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148" w:type="dxa"/>
        <w:tblLook w:val="01E0"/>
      </w:tblPr>
      <w:tblGrid>
        <w:gridCol w:w="6228"/>
        <w:gridCol w:w="7920"/>
      </w:tblGrid>
      <w:tr w:rsidR="00BA5EFB" w:rsidRPr="00DE2F04" w:rsidTr="00E1099C">
        <w:tc>
          <w:tcPr>
            <w:tcW w:w="6228" w:type="dxa"/>
          </w:tcPr>
          <w:p w:rsidR="00BA5EFB" w:rsidRPr="00DE2F04" w:rsidRDefault="00BA5EFB" w:rsidP="00DD155F">
            <w:pPr>
              <w:tabs>
                <w:tab w:val="left" w:pos="900"/>
                <w:tab w:val="left" w:pos="1440"/>
              </w:tabs>
              <w:spacing w:line="320" w:lineRule="exact"/>
              <w:jc w:val="center"/>
              <w:rPr>
                <w:b/>
                <w:color w:val="000000" w:themeColor="text1"/>
                <w:szCs w:val="26"/>
              </w:rPr>
            </w:pPr>
            <w:r w:rsidRPr="00DE2F04">
              <w:rPr>
                <w:b/>
                <w:color w:val="000000" w:themeColor="text1"/>
                <w:szCs w:val="26"/>
              </w:rPr>
              <w:t>BỘ TÀI CHÍNH</w:t>
            </w:r>
          </w:p>
          <w:p w:rsidR="00BA5EFB" w:rsidRPr="00DE2F04" w:rsidRDefault="0039689C" w:rsidP="00DD155F">
            <w:pPr>
              <w:tabs>
                <w:tab w:val="left" w:pos="900"/>
                <w:tab w:val="left" w:pos="1440"/>
              </w:tabs>
              <w:jc w:val="center"/>
              <w:rPr>
                <w:color w:val="000000" w:themeColor="text1"/>
                <w:sz w:val="24"/>
              </w:rPr>
            </w:pPr>
            <w:r w:rsidRPr="0039689C">
              <w:rPr>
                <w:noProof/>
                <w:color w:val="000000" w:themeColor="text1"/>
                <w:sz w:val="24"/>
                <w:lang w:val="vi-VN" w:eastAsia="vi-VN" w:bidi="ar-SA"/>
              </w:rPr>
              <w:pict>
                <v:shapetype id="_x0000_t32" coordsize="21600,21600" o:spt="32" o:oned="t" path="m,l21600,21600e" filled="f">
                  <v:path arrowok="t" fillok="f" o:connecttype="none"/>
                  <o:lock v:ext="edit" shapetype="t"/>
                </v:shapetype>
                <v:shape id="_x0000_s1027" type="#_x0000_t32" alt="" style="position:absolute;left:0;text-align:left;margin-left:129pt;margin-top:6pt;width:45.2pt;height:0;z-index:251657216;mso-wrap-edited:f;mso-width-percent:0;mso-height-percent:0;mso-width-percent:0;mso-height-percent:0" o:connectortype="straight"/>
              </w:pict>
            </w:r>
          </w:p>
          <w:p w:rsidR="00BA5EFB" w:rsidRPr="00913AF6" w:rsidRDefault="00BA5EFB" w:rsidP="00913AF6">
            <w:pPr>
              <w:tabs>
                <w:tab w:val="left" w:pos="900"/>
                <w:tab w:val="left" w:pos="1440"/>
              </w:tabs>
              <w:spacing w:line="320" w:lineRule="exact"/>
              <w:jc w:val="left"/>
              <w:rPr>
                <w:b/>
                <w:color w:val="000000" w:themeColor="text1"/>
                <w:sz w:val="24"/>
                <w:u w:val="single"/>
              </w:rPr>
            </w:pPr>
          </w:p>
        </w:tc>
        <w:tc>
          <w:tcPr>
            <w:tcW w:w="7920" w:type="dxa"/>
          </w:tcPr>
          <w:p w:rsidR="00BA5EFB" w:rsidRPr="00DE2F04" w:rsidRDefault="00BA5EFB" w:rsidP="00DD155F">
            <w:pPr>
              <w:tabs>
                <w:tab w:val="left" w:pos="900"/>
                <w:tab w:val="left" w:pos="1440"/>
              </w:tabs>
              <w:jc w:val="center"/>
              <w:rPr>
                <w:b/>
                <w:bCs/>
                <w:color w:val="000000" w:themeColor="text1"/>
                <w:szCs w:val="26"/>
                <w:lang w:val="vi-VN"/>
              </w:rPr>
            </w:pPr>
            <w:r w:rsidRPr="00DE2F04">
              <w:rPr>
                <w:b/>
                <w:bCs/>
                <w:color w:val="000000" w:themeColor="text1"/>
                <w:szCs w:val="26"/>
                <w:lang w:val="vi-VN"/>
              </w:rPr>
              <w:t>CỘNG HOÀ XÃ HỘI CHỦ NGHĨA VIỆT NAM</w:t>
            </w:r>
          </w:p>
          <w:p w:rsidR="00BA5EFB" w:rsidRPr="00DE2F04" w:rsidRDefault="00BA5EFB" w:rsidP="00DD155F">
            <w:pPr>
              <w:tabs>
                <w:tab w:val="left" w:pos="900"/>
                <w:tab w:val="left" w:pos="1440"/>
              </w:tabs>
              <w:jc w:val="center"/>
              <w:rPr>
                <w:b/>
                <w:bCs/>
                <w:color w:val="000000" w:themeColor="text1"/>
                <w:sz w:val="28"/>
                <w:szCs w:val="28"/>
              </w:rPr>
            </w:pPr>
            <w:r w:rsidRPr="00DE2F04">
              <w:rPr>
                <w:b/>
                <w:bCs/>
                <w:color w:val="000000" w:themeColor="text1"/>
                <w:sz w:val="28"/>
                <w:szCs w:val="28"/>
              </w:rPr>
              <w:t>Độc lập - Tự do - Hạnh phúc</w:t>
            </w:r>
          </w:p>
          <w:p w:rsidR="00BA5EFB" w:rsidRPr="00DE2F04" w:rsidRDefault="0039689C" w:rsidP="00DD155F">
            <w:pPr>
              <w:tabs>
                <w:tab w:val="left" w:pos="900"/>
                <w:tab w:val="left" w:pos="1440"/>
              </w:tabs>
              <w:jc w:val="center"/>
              <w:rPr>
                <w:i/>
                <w:iCs/>
                <w:color w:val="000000" w:themeColor="text1"/>
                <w:sz w:val="28"/>
                <w:szCs w:val="28"/>
              </w:rPr>
            </w:pPr>
            <w:r w:rsidRPr="0039689C">
              <w:rPr>
                <w:i/>
                <w:iCs/>
                <w:noProof/>
                <w:color w:val="000000" w:themeColor="text1"/>
                <w:sz w:val="28"/>
                <w:szCs w:val="28"/>
                <w:lang w:val="vi-VN" w:eastAsia="vi-VN" w:bidi="ar-SA"/>
              </w:rPr>
              <w:pict>
                <v:shape id="_x0000_s1026" type="#_x0000_t32" alt="" style="position:absolute;left:0;text-align:left;margin-left:108.85pt;margin-top:2.05pt;width:168.5pt;height:0;z-index:251658240;mso-wrap-edited:f;mso-width-percent:0;mso-height-percent:0;mso-width-percent:0;mso-height-percent:0" o:connectortype="straight"/>
              </w:pict>
            </w:r>
          </w:p>
          <w:p w:rsidR="00BA5EFB" w:rsidRPr="00DE2F04" w:rsidRDefault="00BA5EFB" w:rsidP="00DD155F">
            <w:pPr>
              <w:tabs>
                <w:tab w:val="left" w:pos="900"/>
                <w:tab w:val="left" w:pos="1440"/>
              </w:tabs>
              <w:jc w:val="center"/>
              <w:rPr>
                <w:i/>
                <w:iCs/>
                <w:color w:val="000000" w:themeColor="text1"/>
                <w:sz w:val="28"/>
                <w:szCs w:val="28"/>
                <w:lang w:val="vi-VN"/>
              </w:rPr>
            </w:pPr>
            <w:r w:rsidRPr="00DE2F04">
              <w:rPr>
                <w:i/>
                <w:iCs/>
                <w:color w:val="000000" w:themeColor="text1"/>
                <w:sz w:val="28"/>
                <w:szCs w:val="28"/>
              </w:rPr>
              <w:t>Hà Nội, ngày      tháng      năm 202</w:t>
            </w:r>
            <w:r w:rsidR="00424A83">
              <w:rPr>
                <w:i/>
                <w:iCs/>
                <w:color w:val="000000" w:themeColor="text1"/>
                <w:sz w:val="28"/>
                <w:szCs w:val="28"/>
              </w:rPr>
              <w:t>5</w:t>
            </w:r>
          </w:p>
        </w:tc>
      </w:tr>
    </w:tbl>
    <w:p w:rsidR="00367C8F" w:rsidRDefault="00367C8F" w:rsidP="00BA5EFB"/>
    <w:p w:rsidR="00066439" w:rsidRPr="004A76A5" w:rsidRDefault="00970AF0" w:rsidP="00066439">
      <w:pPr>
        <w:widowControl w:val="0"/>
        <w:spacing w:line="252" w:lineRule="auto"/>
        <w:jc w:val="center"/>
        <w:rPr>
          <w:rFonts w:asciiTheme="majorHAnsi" w:hAnsiTheme="majorHAnsi" w:cstheme="majorHAnsi"/>
          <w:b/>
          <w:bCs/>
          <w:sz w:val="27"/>
          <w:szCs w:val="27"/>
          <w:lang w:eastAsia="vi-VN"/>
        </w:rPr>
      </w:pPr>
      <w:r w:rsidRPr="00944A90">
        <w:rPr>
          <w:b/>
          <w:sz w:val="27"/>
          <w:szCs w:val="27"/>
        </w:rPr>
        <w:t>Bản</w:t>
      </w:r>
      <w:r w:rsidR="007342A9">
        <w:rPr>
          <w:b/>
          <w:sz w:val="27"/>
          <w:szCs w:val="27"/>
        </w:rPr>
        <w:t>g</w:t>
      </w:r>
      <w:r w:rsidRPr="00944A90">
        <w:rPr>
          <w:b/>
          <w:sz w:val="27"/>
          <w:szCs w:val="27"/>
        </w:rPr>
        <w:t xml:space="preserve"> </w:t>
      </w:r>
      <w:r w:rsidR="00706FB6">
        <w:rPr>
          <w:b/>
          <w:sz w:val="27"/>
          <w:szCs w:val="27"/>
        </w:rPr>
        <w:t>t</w:t>
      </w:r>
      <w:r w:rsidR="00706FB6" w:rsidRPr="00706FB6">
        <w:rPr>
          <w:b/>
          <w:sz w:val="27"/>
          <w:szCs w:val="27"/>
        </w:rPr>
        <w:t xml:space="preserve">ổng hợp tiếp thu ý kiến xây dựng Nghị định </w:t>
      </w:r>
      <w:r w:rsidR="00066439" w:rsidRPr="004A76A5">
        <w:rPr>
          <w:rFonts w:asciiTheme="majorHAnsi" w:hAnsiTheme="majorHAnsi" w:cstheme="majorHAnsi"/>
          <w:b/>
          <w:bCs/>
          <w:sz w:val="27"/>
          <w:szCs w:val="27"/>
          <w:lang w:eastAsia="vi-VN"/>
        </w:rPr>
        <w:t xml:space="preserve">Biểu thuế nhập khẩu ưu đãi đặc biệt của Việt Nam để thực hiện </w:t>
      </w:r>
    </w:p>
    <w:p w:rsidR="006B5658" w:rsidRDefault="00DC1B3F" w:rsidP="00066439">
      <w:pPr>
        <w:jc w:val="center"/>
        <w:rPr>
          <w:rFonts w:asciiTheme="majorHAnsi" w:hAnsiTheme="majorHAnsi" w:cstheme="majorHAnsi"/>
          <w:b/>
          <w:bCs/>
          <w:spacing w:val="-6"/>
          <w:sz w:val="27"/>
          <w:szCs w:val="27"/>
          <w:lang w:eastAsia="vi-VN"/>
        </w:rPr>
      </w:pPr>
      <w:r>
        <w:rPr>
          <w:rFonts w:asciiTheme="majorHAnsi" w:hAnsiTheme="majorHAnsi" w:cstheme="majorHAnsi"/>
          <w:b/>
          <w:bCs/>
          <w:sz w:val="27"/>
          <w:szCs w:val="27"/>
          <w:lang w:eastAsia="vi-VN"/>
        </w:rPr>
        <w:t>Hiệp định Đối tác kinh tế toàn diện giữa Chính phủ</w:t>
      </w:r>
      <w:r w:rsidR="00066439" w:rsidRPr="004A76A5">
        <w:rPr>
          <w:rFonts w:asciiTheme="majorHAnsi" w:hAnsiTheme="majorHAnsi" w:cstheme="majorHAnsi"/>
          <w:b/>
          <w:bCs/>
          <w:sz w:val="27"/>
          <w:szCs w:val="27"/>
          <w:lang w:eastAsia="vi-VN"/>
        </w:rPr>
        <w:t xml:space="preserve"> nước </w:t>
      </w:r>
      <w:r w:rsidR="00066439" w:rsidRPr="004A76A5">
        <w:rPr>
          <w:rFonts w:asciiTheme="majorHAnsi" w:hAnsiTheme="majorHAnsi" w:cstheme="majorHAnsi"/>
          <w:b/>
          <w:bCs/>
          <w:spacing w:val="-6"/>
          <w:sz w:val="27"/>
          <w:szCs w:val="27"/>
          <w:lang w:eastAsia="vi-VN"/>
        </w:rPr>
        <w:t xml:space="preserve">Cộng hòa xã hội chủ nghĩa Việt Nam </w:t>
      </w:r>
    </w:p>
    <w:p w:rsidR="00970AF0" w:rsidRPr="00944A90" w:rsidRDefault="00066439" w:rsidP="00066439">
      <w:pPr>
        <w:jc w:val="center"/>
        <w:rPr>
          <w:b/>
          <w:sz w:val="27"/>
          <w:szCs w:val="27"/>
        </w:rPr>
      </w:pPr>
      <w:r w:rsidRPr="004A76A5">
        <w:rPr>
          <w:rFonts w:asciiTheme="majorHAnsi" w:hAnsiTheme="majorHAnsi" w:cstheme="majorHAnsi"/>
          <w:b/>
          <w:bCs/>
          <w:spacing w:val="-6"/>
          <w:sz w:val="27"/>
          <w:szCs w:val="27"/>
          <w:lang w:eastAsia="vi-VN"/>
        </w:rPr>
        <w:t xml:space="preserve">và Chính phủ </w:t>
      </w:r>
      <w:r w:rsidR="00DC1B3F">
        <w:rPr>
          <w:rFonts w:asciiTheme="majorHAnsi" w:hAnsiTheme="majorHAnsi" w:cstheme="majorHAnsi"/>
          <w:b/>
          <w:bCs/>
          <w:spacing w:val="-6"/>
          <w:sz w:val="27"/>
          <w:szCs w:val="27"/>
          <w:lang w:eastAsia="vi-VN"/>
        </w:rPr>
        <w:t>Các Tiểu vương quốc Ả-rập thống nhất</w:t>
      </w:r>
      <w:r w:rsidRPr="004A76A5">
        <w:rPr>
          <w:rFonts w:asciiTheme="majorHAnsi" w:hAnsiTheme="majorHAnsi" w:cstheme="majorHAnsi"/>
          <w:b/>
          <w:bCs/>
          <w:sz w:val="27"/>
          <w:szCs w:val="27"/>
          <w:lang w:eastAsia="vi-VN"/>
        </w:rPr>
        <w:t xml:space="preserve"> giai đoạn </w:t>
      </w:r>
      <w:r>
        <w:rPr>
          <w:rFonts w:asciiTheme="majorHAnsi" w:hAnsiTheme="majorHAnsi" w:cstheme="majorHAnsi"/>
          <w:b/>
          <w:bCs/>
          <w:sz w:val="27"/>
          <w:szCs w:val="27"/>
          <w:lang w:eastAsia="vi-VN"/>
        </w:rPr>
        <w:t>202</w:t>
      </w:r>
      <w:r w:rsidR="00C64403">
        <w:rPr>
          <w:rFonts w:asciiTheme="majorHAnsi" w:hAnsiTheme="majorHAnsi" w:cstheme="majorHAnsi"/>
          <w:b/>
          <w:bCs/>
          <w:sz w:val="27"/>
          <w:szCs w:val="27"/>
          <w:lang w:eastAsia="vi-VN"/>
        </w:rPr>
        <w:t>6</w:t>
      </w:r>
      <w:r>
        <w:rPr>
          <w:rFonts w:asciiTheme="majorHAnsi" w:hAnsiTheme="majorHAnsi" w:cstheme="majorHAnsi"/>
          <w:b/>
          <w:bCs/>
          <w:sz w:val="27"/>
          <w:szCs w:val="27"/>
          <w:lang w:eastAsia="vi-VN"/>
        </w:rPr>
        <w:t>-202</w:t>
      </w:r>
      <w:r w:rsidR="006B5658">
        <w:rPr>
          <w:rFonts w:asciiTheme="majorHAnsi" w:hAnsiTheme="majorHAnsi" w:cstheme="majorHAnsi"/>
          <w:b/>
          <w:bCs/>
          <w:sz w:val="27"/>
          <w:szCs w:val="27"/>
          <w:lang w:eastAsia="vi-VN"/>
        </w:rPr>
        <w:t>7</w:t>
      </w:r>
    </w:p>
    <w:p w:rsidR="001C19C3" w:rsidRPr="00706FB6" w:rsidRDefault="001C19C3" w:rsidP="00970AF0">
      <w:pPr>
        <w:jc w:val="center"/>
        <w:rPr>
          <w:b/>
          <w:sz w:val="27"/>
          <w:szCs w:val="27"/>
          <w:lang w:val="nl-NL"/>
        </w:rPr>
      </w:pPr>
    </w:p>
    <w:p w:rsidR="00434D32" w:rsidRPr="00185E84" w:rsidRDefault="00E1099C" w:rsidP="00780CE9">
      <w:pPr>
        <w:spacing w:after="120"/>
        <w:rPr>
          <w:b/>
          <w:sz w:val="27"/>
          <w:szCs w:val="27"/>
          <w:lang w:val="nl-NL"/>
        </w:rPr>
      </w:pPr>
      <w:r w:rsidRPr="00706FB6">
        <w:rPr>
          <w:b/>
          <w:sz w:val="27"/>
          <w:szCs w:val="27"/>
          <w:lang w:val="nl-NL"/>
        </w:rPr>
        <w:tab/>
      </w:r>
      <w:r w:rsidR="00434D32" w:rsidRPr="00185E84">
        <w:rPr>
          <w:b/>
          <w:sz w:val="27"/>
          <w:szCs w:val="27"/>
          <w:lang w:val="nl-NL"/>
        </w:rPr>
        <w:t>1. Căn cứ xây dựng Bản tổng hợp, giải trình, tiếp thu ý kiến góp ý của cơ quan, tổ chức, cá nhân</w:t>
      </w:r>
    </w:p>
    <w:p w:rsidR="00AD4B3F" w:rsidRPr="00185E84" w:rsidRDefault="00AD4B3F" w:rsidP="00780CE9">
      <w:pPr>
        <w:spacing w:after="120"/>
        <w:rPr>
          <w:sz w:val="27"/>
          <w:szCs w:val="27"/>
          <w:lang w:val="nl-NL"/>
        </w:rPr>
      </w:pPr>
      <w:r w:rsidRPr="00185E84">
        <w:rPr>
          <w:sz w:val="27"/>
          <w:szCs w:val="27"/>
          <w:lang w:val="nl-NL"/>
        </w:rPr>
        <w:tab/>
        <w:t xml:space="preserve">- Hồ sơ dự thảo </w:t>
      </w:r>
      <w:r w:rsidR="001835B3" w:rsidRPr="00185E84">
        <w:rPr>
          <w:sz w:val="27"/>
          <w:szCs w:val="27"/>
          <w:lang w:val="nl-NL"/>
        </w:rPr>
        <w:t xml:space="preserve">Nghị định </w:t>
      </w:r>
      <w:r w:rsidR="00066439" w:rsidRPr="00066439">
        <w:rPr>
          <w:sz w:val="27"/>
          <w:szCs w:val="27"/>
          <w:lang w:val="nl-NL"/>
        </w:rPr>
        <w:t xml:space="preserve">Biểu thuế nhập khẩu ưu đãi đặc biệt của Việt Nam để thực hiện </w:t>
      </w:r>
      <w:r w:rsidR="00081A13" w:rsidRPr="00081A13">
        <w:rPr>
          <w:sz w:val="27"/>
          <w:szCs w:val="27"/>
          <w:lang w:val="nl-NL"/>
        </w:rPr>
        <w:t>Hiệp định Đối tác kinh tế toàn diện giữa Chính phủ nước Cộng hòa xã hội chủ nghĩa Việt Nam và Chính phủ Các Tiểu vương quốc</w:t>
      </w:r>
      <w:r w:rsidR="00C64403">
        <w:rPr>
          <w:sz w:val="27"/>
          <w:szCs w:val="27"/>
          <w:lang w:val="nl-NL"/>
        </w:rPr>
        <w:t xml:space="preserve"> Ả-rập thống nhất giai đoạn 202</w:t>
      </w:r>
      <w:r w:rsidR="00780CE9">
        <w:rPr>
          <w:sz w:val="27"/>
          <w:szCs w:val="27"/>
          <w:lang w:val="nl-NL"/>
        </w:rPr>
        <w:t>5</w:t>
      </w:r>
      <w:r w:rsidR="00081A13" w:rsidRPr="00081A13">
        <w:rPr>
          <w:sz w:val="27"/>
          <w:szCs w:val="27"/>
          <w:lang w:val="nl-NL"/>
        </w:rPr>
        <w:t>-2027</w:t>
      </w:r>
      <w:r w:rsidR="00780CE9">
        <w:rPr>
          <w:sz w:val="27"/>
          <w:szCs w:val="27"/>
          <w:lang w:val="nl-NL"/>
        </w:rPr>
        <w:t xml:space="preserve"> (nay là giai đoạn 2026-2027 do phụ thuộc vào thời điểm có hiệu lực của Hiệp định CEPA)</w:t>
      </w:r>
      <w:r w:rsidRPr="00185E84">
        <w:rPr>
          <w:sz w:val="27"/>
          <w:szCs w:val="27"/>
          <w:lang w:val="nl-NL"/>
        </w:rPr>
        <w:t xml:space="preserve"> gửi kèm</w:t>
      </w:r>
      <w:r w:rsidR="001835B3" w:rsidRPr="00185E84">
        <w:rPr>
          <w:sz w:val="27"/>
          <w:szCs w:val="27"/>
          <w:lang w:val="nl-NL"/>
        </w:rPr>
        <w:t xml:space="preserve"> công văn số </w:t>
      </w:r>
      <w:r w:rsidR="00081A13">
        <w:rPr>
          <w:sz w:val="27"/>
          <w:szCs w:val="27"/>
          <w:lang w:val="nl-NL"/>
        </w:rPr>
        <w:t>14059</w:t>
      </w:r>
      <w:r w:rsidR="00BA5EFB" w:rsidRPr="00081A13">
        <w:rPr>
          <w:sz w:val="27"/>
          <w:szCs w:val="27"/>
          <w:lang w:val="nl-NL"/>
        </w:rPr>
        <w:t>/BTC-</w:t>
      </w:r>
      <w:r w:rsidR="00066439" w:rsidRPr="00081A13">
        <w:rPr>
          <w:sz w:val="27"/>
          <w:szCs w:val="27"/>
          <w:lang w:val="nl-NL"/>
        </w:rPr>
        <w:t>QLN</w:t>
      </w:r>
      <w:r w:rsidR="00081A13">
        <w:rPr>
          <w:sz w:val="27"/>
          <w:szCs w:val="27"/>
          <w:lang w:val="nl-NL"/>
        </w:rPr>
        <w:t xml:space="preserve"> ngày 10/9/2025 của Bộ Tài chính</w:t>
      </w:r>
      <w:r w:rsidR="00BA5EFB" w:rsidRPr="00185E84">
        <w:rPr>
          <w:sz w:val="27"/>
          <w:szCs w:val="27"/>
          <w:lang w:val="nl-NL"/>
        </w:rPr>
        <w:t xml:space="preserve"> gửi các cơ quan, đ</w:t>
      </w:r>
      <w:r w:rsidRPr="00185E84">
        <w:rPr>
          <w:sz w:val="27"/>
          <w:szCs w:val="27"/>
          <w:lang w:val="nl-NL"/>
        </w:rPr>
        <w:t>ơn vị và Cổng Thông tin điện tử.</w:t>
      </w:r>
    </w:p>
    <w:p w:rsidR="00AD4B3F" w:rsidRPr="00185E84" w:rsidRDefault="00AD4B3F" w:rsidP="00780CE9">
      <w:pPr>
        <w:spacing w:after="120"/>
        <w:rPr>
          <w:sz w:val="27"/>
          <w:szCs w:val="27"/>
          <w:lang w:val="nl-NL"/>
        </w:rPr>
      </w:pPr>
      <w:r w:rsidRPr="00185E84">
        <w:rPr>
          <w:sz w:val="27"/>
          <w:szCs w:val="27"/>
          <w:lang w:val="nl-NL"/>
        </w:rPr>
        <w:tab/>
        <w:t>- Các quy định pháp luật về thuế suất thuế nhập khẩu ưu đãi đặc biệt có liên quan.</w:t>
      </w:r>
    </w:p>
    <w:p w:rsidR="00AD4B3F" w:rsidRPr="00185E84" w:rsidRDefault="00DB12E5" w:rsidP="00780CE9">
      <w:pPr>
        <w:spacing w:after="120"/>
        <w:rPr>
          <w:b/>
          <w:sz w:val="27"/>
          <w:szCs w:val="27"/>
          <w:lang w:val="nl-NL"/>
        </w:rPr>
      </w:pPr>
      <w:r w:rsidRPr="00185E84">
        <w:rPr>
          <w:sz w:val="27"/>
          <w:szCs w:val="27"/>
          <w:lang w:val="nl-NL"/>
        </w:rPr>
        <w:tab/>
      </w:r>
      <w:r w:rsidRPr="00185E84">
        <w:rPr>
          <w:b/>
          <w:sz w:val="27"/>
          <w:szCs w:val="27"/>
          <w:lang w:val="nl-NL"/>
        </w:rPr>
        <w:t>2. Cơ quan, tổ chức, cá nhân lấy ý kiến</w:t>
      </w:r>
    </w:p>
    <w:p w:rsidR="00DB12E5" w:rsidRPr="00BC06D4" w:rsidRDefault="00DB12E5" w:rsidP="00780CE9">
      <w:pPr>
        <w:spacing w:after="120"/>
        <w:rPr>
          <w:szCs w:val="28"/>
          <w:lang w:val="nl-NL"/>
        </w:rPr>
      </w:pPr>
      <w:r w:rsidRPr="00185E84">
        <w:rPr>
          <w:b/>
          <w:sz w:val="27"/>
          <w:szCs w:val="27"/>
          <w:lang w:val="nl-NL"/>
        </w:rPr>
        <w:tab/>
      </w:r>
      <w:r w:rsidRPr="00BC06D4">
        <w:rPr>
          <w:szCs w:val="28"/>
          <w:lang w:val="nl-NL"/>
        </w:rPr>
        <w:t xml:space="preserve">- Các </w:t>
      </w:r>
      <w:r>
        <w:rPr>
          <w:szCs w:val="28"/>
          <w:lang w:val="nl-NL"/>
        </w:rPr>
        <w:t>B</w:t>
      </w:r>
      <w:r w:rsidRPr="00BC06D4">
        <w:rPr>
          <w:szCs w:val="28"/>
          <w:lang w:val="nl-NL"/>
        </w:rPr>
        <w:t xml:space="preserve">ộ, </w:t>
      </w:r>
      <w:r>
        <w:rPr>
          <w:szCs w:val="28"/>
          <w:lang w:val="nl-NL"/>
        </w:rPr>
        <w:t>c</w:t>
      </w:r>
      <w:r w:rsidRPr="00BC06D4">
        <w:rPr>
          <w:szCs w:val="28"/>
          <w:lang w:val="nl-NL"/>
        </w:rPr>
        <w:t xml:space="preserve">ơ quan ngang </w:t>
      </w:r>
      <w:r>
        <w:rPr>
          <w:szCs w:val="28"/>
          <w:lang w:val="nl-NL"/>
        </w:rPr>
        <w:t>B</w:t>
      </w:r>
      <w:r w:rsidRPr="00BC06D4">
        <w:rPr>
          <w:szCs w:val="28"/>
          <w:lang w:val="nl-NL"/>
        </w:rPr>
        <w:t>ộ</w:t>
      </w:r>
      <w:r>
        <w:rPr>
          <w:szCs w:val="28"/>
          <w:lang w:val="nl-NL"/>
        </w:rPr>
        <w:t>, cơ quan thuộc Chính phủ</w:t>
      </w:r>
      <w:r w:rsidRPr="00BC06D4">
        <w:rPr>
          <w:szCs w:val="28"/>
          <w:lang w:val="nl-NL"/>
        </w:rPr>
        <w:t>;</w:t>
      </w:r>
    </w:p>
    <w:p w:rsidR="00DB12E5" w:rsidRPr="00BC06D4" w:rsidRDefault="00DB12E5" w:rsidP="00780CE9">
      <w:pPr>
        <w:spacing w:after="120"/>
        <w:jc w:val="left"/>
        <w:rPr>
          <w:szCs w:val="28"/>
          <w:lang w:val="nl-NL"/>
        </w:rPr>
      </w:pPr>
      <w:r>
        <w:rPr>
          <w:szCs w:val="28"/>
          <w:lang w:val="nl-NL"/>
        </w:rPr>
        <w:tab/>
      </w:r>
      <w:r w:rsidRPr="00BC06D4">
        <w:rPr>
          <w:szCs w:val="28"/>
          <w:lang w:val="nl-NL"/>
        </w:rPr>
        <w:t xml:space="preserve">- Ủy ban </w:t>
      </w:r>
      <w:r>
        <w:rPr>
          <w:szCs w:val="28"/>
          <w:lang w:val="nl-NL"/>
        </w:rPr>
        <w:t>n</w:t>
      </w:r>
      <w:r w:rsidRPr="00BC06D4">
        <w:rPr>
          <w:szCs w:val="28"/>
          <w:lang w:val="nl-NL"/>
        </w:rPr>
        <w:t>hân dân các tỉnh, thành phố trực thuộc Trung ương;</w:t>
      </w:r>
    </w:p>
    <w:p w:rsidR="00DB12E5" w:rsidRDefault="00DB12E5" w:rsidP="00780CE9">
      <w:pPr>
        <w:spacing w:after="120"/>
        <w:rPr>
          <w:szCs w:val="28"/>
          <w:lang w:val="nl-NL"/>
        </w:rPr>
      </w:pPr>
      <w:r>
        <w:rPr>
          <w:szCs w:val="28"/>
          <w:lang w:val="nl-NL"/>
        </w:rPr>
        <w:tab/>
      </w:r>
      <w:r w:rsidRPr="00BC06D4">
        <w:rPr>
          <w:szCs w:val="28"/>
          <w:lang w:val="nl-NL"/>
        </w:rPr>
        <w:t xml:space="preserve">- </w:t>
      </w:r>
      <w:r>
        <w:rPr>
          <w:szCs w:val="28"/>
          <w:lang w:val="nl-NL"/>
        </w:rPr>
        <w:t>Liên đoàn</w:t>
      </w:r>
      <w:r w:rsidRPr="00BC06D4">
        <w:rPr>
          <w:szCs w:val="28"/>
          <w:lang w:val="nl-NL"/>
        </w:rPr>
        <w:t xml:space="preserve"> Thương mại và Công nghiệp Việt Nam (VCCI);</w:t>
      </w:r>
    </w:p>
    <w:p w:rsidR="00DB12E5" w:rsidRDefault="00DB12E5" w:rsidP="00780CE9">
      <w:pPr>
        <w:spacing w:after="120"/>
        <w:rPr>
          <w:szCs w:val="28"/>
          <w:lang w:val="nl-NL"/>
        </w:rPr>
      </w:pPr>
      <w:r>
        <w:rPr>
          <w:szCs w:val="28"/>
          <w:lang w:val="nl-NL"/>
        </w:rPr>
        <w:tab/>
        <w:t>- Ủy ban Trung ương Mặt trận Tổ quốc Việt Nam;</w:t>
      </w:r>
    </w:p>
    <w:p w:rsidR="00BA5EFB" w:rsidRPr="00EA3DE9" w:rsidRDefault="00DB12E5" w:rsidP="00780CE9">
      <w:pPr>
        <w:spacing w:after="120"/>
        <w:rPr>
          <w:spacing w:val="2"/>
          <w:sz w:val="27"/>
          <w:szCs w:val="27"/>
          <w:lang w:val="nl-NL"/>
        </w:rPr>
      </w:pPr>
      <w:r>
        <w:rPr>
          <w:szCs w:val="28"/>
          <w:lang w:val="nl-NL"/>
        </w:rPr>
        <w:tab/>
      </w:r>
      <w:r w:rsidRPr="00EA3DE9">
        <w:rPr>
          <w:spacing w:val="2"/>
          <w:szCs w:val="28"/>
          <w:lang w:val="nl-NL"/>
        </w:rPr>
        <w:t>- Các Hiệp hội: Hiệp hội Thuốc lá Việt Nam, Hiệp hội Chế biến và xuất khẩu thủy sản Việt Nam; Hiệp hội Các nhà sản xuất ô tô Việt Nam; Hiệp hội Chăn nuôi Việt Nam; Hiệp hội Sữa Việt Nam; Hiệp hội Nhựa Việt Nam; Hiệp hội Phân bón Việt Nam; Hiệp hội Xăng dầu Việt Nam; Hiệp hội Lương thực Việt Nam; Hiệp hội Hóa chất Việt Nam; Hiệp hội Thép Việt Nam; Hiệp hội Rau quả Việt Nam; Hiệp hội Gỗ và lâm sản Việt Nam; Hiệp hội Dệt may Việt Nam; Hiệp hội Thức ăn chăn nuôi Việt Nam; Hiệp hội Cơ khí Việt Nam.</w:t>
      </w:r>
      <w:r w:rsidR="00706FB6" w:rsidRPr="00EA3DE9">
        <w:rPr>
          <w:spacing w:val="2"/>
          <w:szCs w:val="28"/>
          <w:lang w:val="nl-NL"/>
        </w:rPr>
        <w:t xml:space="preserve"> </w:t>
      </w:r>
      <w:r w:rsidRPr="00EA3DE9">
        <w:rPr>
          <w:spacing w:val="2"/>
          <w:sz w:val="27"/>
          <w:szCs w:val="27"/>
          <w:lang w:val="nl-NL"/>
        </w:rPr>
        <w:t xml:space="preserve">Đến nay, </w:t>
      </w:r>
      <w:r w:rsidR="00706FB6" w:rsidRPr="00EA3DE9">
        <w:rPr>
          <w:spacing w:val="2"/>
          <w:sz w:val="27"/>
          <w:szCs w:val="27"/>
          <w:lang w:val="nl-NL"/>
        </w:rPr>
        <w:t xml:space="preserve">Bộ Tài chính nhận được </w:t>
      </w:r>
      <w:r w:rsidR="009622B0" w:rsidRPr="00051707">
        <w:rPr>
          <w:spacing w:val="2"/>
          <w:sz w:val="27"/>
          <w:szCs w:val="27"/>
          <w:lang w:val="nl-NL"/>
        </w:rPr>
        <w:t>4</w:t>
      </w:r>
      <w:r w:rsidR="002302EA">
        <w:rPr>
          <w:spacing w:val="2"/>
          <w:sz w:val="27"/>
          <w:szCs w:val="27"/>
          <w:lang w:val="nl-NL"/>
        </w:rPr>
        <w:t>2</w:t>
      </w:r>
      <w:r w:rsidR="00706FB6" w:rsidRPr="00051707">
        <w:rPr>
          <w:spacing w:val="2"/>
          <w:sz w:val="27"/>
          <w:szCs w:val="27"/>
          <w:lang w:val="nl-NL"/>
        </w:rPr>
        <w:t>/</w:t>
      </w:r>
      <w:r w:rsidR="006F2446" w:rsidRPr="00051707">
        <w:rPr>
          <w:spacing w:val="2"/>
          <w:sz w:val="27"/>
          <w:szCs w:val="27"/>
          <w:lang w:val="nl-NL"/>
        </w:rPr>
        <w:t>67</w:t>
      </w:r>
      <w:r w:rsidR="00706FB6" w:rsidRPr="00EA3DE9">
        <w:rPr>
          <w:spacing w:val="2"/>
          <w:sz w:val="27"/>
          <w:szCs w:val="27"/>
          <w:lang w:val="nl-NL"/>
        </w:rPr>
        <w:t xml:space="preserve"> công văn trả lời gồm: </w:t>
      </w:r>
      <w:r w:rsidR="006F2446">
        <w:rPr>
          <w:spacing w:val="2"/>
          <w:sz w:val="27"/>
          <w:szCs w:val="27"/>
          <w:lang w:val="nl-NL"/>
        </w:rPr>
        <w:t>1</w:t>
      </w:r>
      <w:r w:rsidR="002302EA">
        <w:rPr>
          <w:spacing w:val="2"/>
          <w:sz w:val="27"/>
          <w:szCs w:val="27"/>
          <w:lang w:val="nl-NL"/>
        </w:rPr>
        <w:t>6</w:t>
      </w:r>
      <w:r w:rsidR="00BA5EFB" w:rsidRPr="00EA3DE9">
        <w:rPr>
          <w:spacing w:val="2"/>
          <w:sz w:val="27"/>
          <w:szCs w:val="27"/>
          <w:lang w:val="nl-NL"/>
        </w:rPr>
        <w:t xml:space="preserve"> văn bản trả lời của các Bộ, Cơ quan ngang B</w:t>
      </w:r>
      <w:r w:rsidR="00706FB6" w:rsidRPr="00EA3DE9">
        <w:rPr>
          <w:spacing w:val="2"/>
          <w:sz w:val="27"/>
          <w:szCs w:val="27"/>
          <w:lang w:val="nl-NL"/>
        </w:rPr>
        <w:t>ộ và Cơ quan thuộc Chính phủ</w:t>
      </w:r>
      <w:r w:rsidR="006F2446">
        <w:rPr>
          <w:spacing w:val="2"/>
          <w:sz w:val="27"/>
          <w:szCs w:val="27"/>
          <w:lang w:val="nl-NL"/>
        </w:rPr>
        <w:t>,</w:t>
      </w:r>
      <w:r w:rsidR="00706FB6" w:rsidRPr="00EA3DE9">
        <w:rPr>
          <w:spacing w:val="2"/>
          <w:sz w:val="27"/>
          <w:szCs w:val="27"/>
          <w:lang w:val="nl-NL"/>
        </w:rPr>
        <w:t xml:space="preserve"> </w:t>
      </w:r>
      <w:r w:rsidR="006F2446">
        <w:rPr>
          <w:spacing w:val="2"/>
          <w:sz w:val="27"/>
          <w:szCs w:val="27"/>
          <w:lang w:val="nl-NL"/>
        </w:rPr>
        <w:t>2</w:t>
      </w:r>
      <w:r w:rsidR="00DF6C2B">
        <w:rPr>
          <w:spacing w:val="2"/>
          <w:sz w:val="27"/>
          <w:szCs w:val="27"/>
          <w:lang w:val="nl-NL"/>
        </w:rPr>
        <w:t>4</w:t>
      </w:r>
      <w:r w:rsidR="006F2446">
        <w:rPr>
          <w:spacing w:val="2"/>
          <w:sz w:val="27"/>
          <w:szCs w:val="27"/>
          <w:lang w:val="nl-NL"/>
        </w:rPr>
        <w:t xml:space="preserve"> </w:t>
      </w:r>
      <w:r w:rsidR="00706FB6" w:rsidRPr="00EA3DE9">
        <w:rPr>
          <w:spacing w:val="2"/>
          <w:sz w:val="27"/>
          <w:szCs w:val="27"/>
          <w:lang w:val="nl-NL"/>
        </w:rPr>
        <w:t>văn bản trả lời của Ủy ban nhân dân các tỉnh, thành phố (bao gồm văn bản của c</w:t>
      </w:r>
      <w:r w:rsidR="006F2446">
        <w:rPr>
          <w:spacing w:val="2"/>
          <w:sz w:val="27"/>
          <w:szCs w:val="27"/>
          <w:lang w:val="nl-NL"/>
        </w:rPr>
        <w:t>ác Cục Thuế, Hải quan trực thuộc</w:t>
      </w:r>
      <w:r w:rsidR="00706FB6" w:rsidRPr="00EA3DE9">
        <w:rPr>
          <w:spacing w:val="2"/>
          <w:sz w:val="27"/>
          <w:szCs w:val="27"/>
          <w:lang w:val="nl-NL"/>
        </w:rPr>
        <w:t xml:space="preserve">), </w:t>
      </w:r>
      <w:r w:rsidR="006F2446">
        <w:rPr>
          <w:spacing w:val="2"/>
          <w:sz w:val="27"/>
          <w:szCs w:val="27"/>
          <w:lang w:val="nl-NL"/>
        </w:rPr>
        <w:t xml:space="preserve">02 </w:t>
      </w:r>
      <w:r w:rsidR="00706FB6" w:rsidRPr="00EA3DE9">
        <w:rPr>
          <w:spacing w:val="2"/>
          <w:sz w:val="27"/>
          <w:szCs w:val="27"/>
          <w:lang w:val="nl-NL"/>
        </w:rPr>
        <w:t xml:space="preserve">văn bản của các cơ quan gồm </w:t>
      </w:r>
      <w:r w:rsidR="00C2629D" w:rsidRPr="00EA3DE9">
        <w:rPr>
          <w:spacing w:val="2"/>
          <w:sz w:val="27"/>
          <w:szCs w:val="27"/>
          <w:lang w:val="nl-NL"/>
        </w:rPr>
        <w:t>Liên đoàn</w:t>
      </w:r>
      <w:r w:rsidR="00706FB6" w:rsidRPr="00EA3DE9">
        <w:rPr>
          <w:spacing w:val="2"/>
          <w:sz w:val="27"/>
          <w:szCs w:val="27"/>
          <w:lang w:val="nl-NL"/>
        </w:rPr>
        <w:t xml:space="preserve"> Thương mại và Công nghiệp Việt Nam (VCCI) và các Hiệp hội liên quan</w:t>
      </w:r>
      <w:r w:rsidR="00BA5EFB" w:rsidRPr="00EA3DE9">
        <w:rPr>
          <w:spacing w:val="2"/>
          <w:sz w:val="27"/>
          <w:szCs w:val="27"/>
          <w:lang w:val="nl-NL"/>
        </w:rPr>
        <w:t>.</w:t>
      </w:r>
    </w:p>
    <w:p w:rsidR="00CA41F9" w:rsidRPr="00706FB6" w:rsidRDefault="00BA5EFB" w:rsidP="00780CE9">
      <w:pPr>
        <w:spacing w:after="120"/>
        <w:rPr>
          <w:sz w:val="27"/>
          <w:szCs w:val="27"/>
          <w:lang w:val="nl-NL"/>
        </w:rPr>
      </w:pPr>
      <w:r w:rsidRPr="00706FB6">
        <w:rPr>
          <w:sz w:val="27"/>
          <w:szCs w:val="27"/>
          <w:lang w:val="nl-NL"/>
        </w:rPr>
        <w:lastRenderedPageBreak/>
        <w:tab/>
      </w:r>
      <w:r w:rsidR="007B39EA" w:rsidRPr="00706FB6">
        <w:rPr>
          <w:sz w:val="27"/>
          <w:szCs w:val="27"/>
          <w:lang w:val="nl-NL"/>
        </w:rPr>
        <w:t>Trên cơ sở ý kiến của các cơ quan, tổ chức, cá nhân, Bộ Tài chính đã tổng hợp đầy đủ các ý kiến góp ý và giải trình, tiếp thu ý kiến góp ý như sau:</w:t>
      </w:r>
    </w:p>
    <w:p w:rsidR="00CA41F9" w:rsidRPr="00706FB6" w:rsidRDefault="00401130" w:rsidP="00780CE9">
      <w:pPr>
        <w:spacing w:after="120"/>
        <w:rPr>
          <w:sz w:val="28"/>
          <w:szCs w:val="28"/>
          <w:lang w:val="nl-NL"/>
        </w:rPr>
      </w:pPr>
      <w:r>
        <w:rPr>
          <w:sz w:val="28"/>
          <w:szCs w:val="28"/>
          <w:lang w:val="nl-NL"/>
        </w:rPr>
        <w:tab/>
        <w:t xml:space="preserve">1. Có </w:t>
      </w:r>
      <w:r w:rsidR="009F4B6A">
        <w:rPr>
          <w:sz w:val="28"/>
          <w:szCs w:val="28"/>
          <w:lang w:val="nl-NL"/>
        </w:rPr>
        <w:t>2</w:t>
      </w:r>
      <w:r w:rsidR="00E626A6">
        <w:rPr>
          <w:sz w:val="28"/>
          <w:szCs w:val="28"/>
          <w:lang w:val="nl-NL"/>
        </w:rPr>
        <w:t>9</w:t>
      </w:r>
      <w:r w:rsidR="00DB12E5" w:rsidRPr="00706FB6">
        <w:rPr>
          <w:sz w:val="28"/>
          <w:szCs w:val="28"/>
          <w:lang w:val="nl-NL"/>
        </w:rPr>
        <w:t xml:space="preserve"> cơ quan, đơn vị có ý kiến nhất trí với hồ sơ dự thảo Nghị định.</w:t>
      </w:r>
    </w:p>
    <w:p w:rsidR="000E0EC2" w:rsidRPr="00800284" w:rsidRDefault="00DB12E5" w:rsidP="00EA3DE9">
      <w:pPr>
        <w:spacing w:after="120" w:line="264" w:lineRule="auto"/>
        <w:rPr>
          <w:sz w:val="28"/>
          <w:szCs w:val="28"/>
          <w:lang w:val="nl-NL"/>
        </w:rPr>
      </w:pPr>
      <w:r w:rsidRPr="00706FB6">
        <w:rPr>
          <w:sz w:val="28"/>
          <w:szCs w:val="28"/>
          <w:lang w:val="nl-NL"/>
        </w:rPr>
        <w:tab/>
      </w:r>
      <w:r w:rsidRPr="00800284">
        <w:rPr>
          <w:sz w:val="28"/>
          <w:szCs w:val="28"/>
          <w:lang w:val="nl-NL"/>
        </w:rPr>
        <w:t>2. Ngoài ra,</w:t>
      </w:r>
      <w:r w:rsidR="00EA3DE9">
        <w:rPr>
          <w:sz w:val="28"/>
          <w:szCs w:val="28"/>
          <w:lang w:val="nl-NL"/>
        </w:rPr>
        <w:t xml:space="preserve"> </w:t>
      </w:r>
      <w:r w:rsidRPr="00800284">
        <w:rPr>
          <w:sz w:val="28"/>
          <w:szCs w:val="28"/>
          <w:lang w:val="nl-NL"/>
        </w:rPr>
        <w:t>có một số cơ quan, đơn vị có ý kiến thêm như sau</w:t>
      </w:r>
      <w:r w:rsidR="00E9306F" w:rsidRPr="00800284">
        <w:rPr>
          <w:sz w:val="28"/>
          <w:szCs w:val="28"/>
          <w:lang w:val="nl-NL"/>
        </w:rPr>
        <w:t>:</w:t>
      </w:r>
    </w:p>
    <w:tbl>
      <w:tblPr>
        <w:tblStyle w:val="TableGrid"/>
        <w:tblW w:w="0" w:type="auto"/>
        <w:tblInd w:w="-459" w:type="dxa"/>
        <w:tblLook w:val="04A0"/>
      </w:tblPr>
      <w:tblGrid>
        <w:gridCol w:w="2552"/>
        <w:gridCol w:w="2410"/>
        <w:gridCol w:w="4536"/>
        <w:gridCol w:w="5176"/>
      </w:tblGrid>
      <w:tr w:rsidR="00CA41F9" w:rsidRPr="00DD155F" w:rsidTr="005B18AE">
        <w:trPr>
          <w:tblHeader/>
        </w:trPr>
        <w:tc>
          <w:tcPr>
            <w:tcW w:w="2552" w:type="dxa"/>
            <w:tcBorders>
              <w:bottom w:val="single" w:sz="4" w:space="0" w:color="auto"/>
            </w:tcBorders>
            <w:vAlign w:val="center"/>
          </w:tcPr>
          <w:p w:rsidR="00CA41F9" w:rsidRPr="00DD155F" w:rsidRDefault="00CA41F9" w:rsidP="005B18AE">
            <w:pPr>
              <w:ind w:left="-108" w:right="-108"/>
              <w:jc w:val="center"/>
              <w:rPr>
                <w:b/>
                <w:sz w:val="24"/>
                <w:szCs w:val="24"/>
                <w:lang w:val="nl-NL"/>
              </w:rPr>
            </w:pPr>
            <w:r w:rsidRPr="00DD155F">
              <w:rPr>
                <w:b/>
                <w:sz w:val="24"/>
                <w:szCs w:val="24"/>
                <w:lang w:val="nl-NL"/>
              </w:rPr>
              <w:t>NHÓM VẤN ĐỀ HOẶC ĐIỀU, KHOẢN</w:t>
            </w:r>
          </w:p>
        </w:tc>
        <w:tc>
          <w:tcPr>
            <w:tcW w:w="2410" w:type="dxa"/>
            <w:vAlign w:val="center"/>
          </w:tcPr>
          <w:p w:rsidR="00CA41F9" w:rsidRPr="00DD155F" w:rsidRDefault="00CA41F9" w:rsidP="00EF47B2">
            <w:pPr>
              <w:jc w:val="center"/>
              <w:rPr>
                <w:b/>
                <w:sz w:val="24"/>
                <w:szCs w:val="24"/>
              </w:rPr>
            </w:pPr>
            <w:r w:rsidRPr="00DD155F">
              <w:rPr>
                <w:b/>
                <w:sz w:val="24"/>
                <w:szCs w:val="24"/>
              </w:rPr>
              <w:t>CHỦ THỂ GÓP Ý</w:t>
            </w:r>
          </w:p>
        </w:tc>
        <w:tc>
          <w:tcPr>
            <w:tcW w:w="4536" w:type="dxa"/>
            <w:vAlign w:val="center"/>
          </w:tcPr>
          <w:p w:rsidR="00CA41F9" w:rsidRPr="00DD155F" w:rsidRDefault="00CA41F9" w:rsidP="00EF47B2">
            <w:pPr>
              <w:jc w:val="center"/>
              <w:rPr>
                <w:b/>
                <w:sz w:val="24"/>
                <w:szCs w:val="24"/>
              </w:rPr>
            </w:pPr>
            <w:r w:rsidRPr="00DD155F">
              <w:rPr>
                <w:b/>
                <w:sz w:val="24"/>
                <w:szCs w:val="24"/>
              </w:rPr>
              <w:t>NỘI DUNG GÓP Ý</w:t>
            </w:r>
          </w:p>
        </w:tc>
        <w:tc>
          <w:tcPr>
            <w:tcW w:w="5176" w:type="dxa"/>
            <w:vAlign w:val="center"/>
          </w:tcPr>
          <w:p w:rsidR="00CA41F9" w:rsidRPr="00DD155F" w:rsidRDefault="00CA41F9" w:rsidP="00EF47B2">
            <w:pPr>
              <w:jc w:val="center"/>
              <w:rPr>
                <w:b/>
                <w:sz w:val="24"/>
                <w:szCs w:val="24"/>
              </w:rPr>
            </w:pPr>
            <w:r w:rsidRPr="00DD155F">
              <w:rPr>
                <w:b/>
                <w:sz w:val="24"/>
                <w:szCs w:val="24"/>
              </w:rPr>
              <w:t>NỘI DUNG TIẾP THU, GIẢI TRÌNH</w:t>
            </w:r>
          </w:p>
        </w:tc>
      </w:tr>
      <w:tr w:rsidR="00C02B54" w:rsidRPr="00DD155F" w:rsidTr="005B18AE">
        <w:tc>
          <w:tcPr>
            <w:tcW w:w="2552" w:type="dxa"/>
          </w:tcPr>
          <w:p w:rsidR="00C02B54" w:rsidRPr="00DD155F" w:rsidRDefault="00C02B54" w:rsidP="00DD155F">
            <w:pPr>
              <w:rPr>
                <w:sz w:val="24"/>
                <w:szCs w:val="24"/>
              </w:rPr>
            </w:pPr>
            <w:r w:rsidRPr="00DD155F">
              <w:rPr>
                <w:sz w:val="24"/>
                <w:szCs w:val="24"/>
              </w:rPr>
              <w:t>Ngôn ngữ và kỹ thuật soạn thảo văn bản</w:t>
            </w:r>
          </w:p>
        </w:tc>
        <w:tc>
          <w:tcPr>
            <w:tcW w:w="2410" w:type="dxa"/>
          </w:tcPr>
          <w:p w:rsidR="00C02B54" w:rsidRPr="00384800" w:rsidRDefault="00384800" w:rsidP="00DD155F">
            <w:pPr>
              <w:keepNext/>
              <w:widowControl w:val="0"/>
              <w:rPr>
                <w:rFonts w:cs="Times New Roman"/>
                <w:spacing w:val="-8"/>
                <w:sz w:val="24"/>
                <w:szCs w:val="24"/>
                <w:lang w:eastAsia="vi-VN"/>
              </w:rPr>
            </w:pPr>
            <w:r w:rsidRPr="00384800">
              <w:rPr>
                <w:rFonts w:cs="Times New Roman"/>
                <w:spacing w:val="-8"/>
                <w:sz w:val="24"/>
                <w:szCs w:val="24"/>
                <w:lang w:eastAsia="vi-VN"/>
              </w:rPr>
              <w:t xml:space="preserve">- </w:t>
            </w:r>
            <w:r w:rsidR="004626D3" w:rsidRPr="00384800">
              <w:rPr>
                <w:rFonts w:cs="Times New Roman"/>
                <w:spacing w:val="-8"/>
                <w:sz w:val="24"/>
                <w:szCs w:val="24"/>
                <w:lang w:eastAsia="vi-VN"/>
              </w:rPr>
              <w:t>Viện Hàn lâm Khoa học xã hội Việt Nam (Công văn số 1974/KHXH-KTVNTG ngày 26/9/2025)</w:t>
            </w:r>
          </w:p>
          <w:p w:rsidR="00384800" w:rsidRPr="00DD155F" w:rsidRDefault="00384800" w:rsidP="00DD155F">
            <w:pPr>
              <w:keepNext/>
              <w:widowControl w:val="0"/>
              <w:rPr>
                <w:rFonts w:cs="Times New Roman"/>
                <w:color w:val="000000"/>
                <w:sz w:val="24"/>
                <w:szCs w:val="24"/>
                <w:lang w:eastAsia="vi-VN"/>
              </w:rPr>
            </w:pPr>
            <w:r w:rsidRPr="00384800">
              <w:rPr>
                <w:rFonts w:cs="Times New Roman"/>
                <w:spacing w:val="-4"/>
                <w:sz w:val="24"/>
                <w:szCs w:val="24"/>
                <w:lang w:eastAsia="vi-VN"/>
              </w:rPr>
              <w:t>- Chi cục Hải quan khu vực III (công văn số 6794/HQKV3-NVHQ ngày 29/9/2025)</w:t>
            </w:r>
          </w:p>
        </w:tc>
        <w:tc>
          <w:tcPr>
            <w:tcW w:w="4536" w:type="dxa"/>
          </w:tcPr>
          <w:p w:rsidR="00C02B54" w:rsidRPr="00DD155F" w:rsidRDefault="004626D3" w:rsidP="00DD155F">
            <w:pPr>
              <w:rPr>
                <w:sz w:val="24"/>
                <w:szCs w:val="24"/>
              </w:rPr>
            </w:pPr>
            <w:r>
              <w:rPr>
                <w:sz w:val="24"/>
                <w:szCs w:val="24"/>
              </w:rPr>
              <w:t>Xuống dòng Khoản 3 Điều 4</w:t>
            </w:r>
          </w:p>
        </w:tc>
        <w:tc>
          <w:tcPr>
            <w:tcW w:w="5176" w:type="dxa"/>
          </w:tcPr>
          <w:p w:rsidR="00C02B54" w:rsidRPr="00DD155F" w:rsidRDefault="004626D3" w:rsidP="00DD155F">
            <w:pPr>
              <w:rPr>
                <w:sz w:val="24"/>
                <w:szCs w:val="24"/>
              </w:rPr>
            </w:pPr>
            <w:r>
              <w:rPr>
                <w:sz w:val="24"/>
                <w:szCs w:val="24"/>
              </w:rPr>
              <w:t>Tiếp thu</w:t>
            </w:r>
            <w:r w:rsidR="0006004B">
              <w:rPr>
                <w:sz w:val="24"/>
                <w:szCs w:val="24"/>
              </w:rPr>
              <w:t>.</w:t>
            </w:r>
          </w:p>
        </w:tc>
      </w:tr>
      <w:tr w:rsidR="00CA41F9" w:rsidRPr="00DD155F" w:rsidTr="005B18AE">
        <w:tc>
          <w:tcPr>
            <w:tcW w:w="2552" w:type="dxa"/>
          </w:tcPr>
          <w:p w:rsidR="00CA41F9" w:rsidRPr="00DD155F" w:rsidRDefault="00A97459" w:rsidP="00DD155F">
            <w:pPr>
              <w:rPr>
                <w:sz w:val="24"/>
                <w:szCs w:val="24"/>
              </w:rPr>
            </w:pPr>
            <w:r w:rsidRPr="00DD155F">
              <w:rPr>
                <w:sz w:val="24"/>
                <w:szCs w:val="24"/>
              </w:rPr>
              <w:t>Trình tự, thủ tục</w:t>
            </w:r>
          </w:p>
        </w:tc>
        <w:tc>
          <w:tcPr>
            <w:tcW w:w="2410" w:type="dxa"/>
          </w:tcPr>
          <w:p w:rsidR="00CA41F9" w:rsidRPr="00384800" w:rsidRDefault="00384800" w:rsidP="00DD155F">
            <w:pPr>
              <w:keepNext/>
              <w:widowControl w:val="0"/>
              <w:rPr>
                <w:rFonts w:cs="Times New Roman"/>
                <w:spacing w:val="-6"/>
                <w:sz w:val="24"/>
                <w:szCs w:val="24"/>
                <w:lang w:eastAsia="vi-VN"/>
              </w:rPr>
            </w:pPr>
            <w:r w:rsidRPr="00384800">
              <w:rPr>
                <w:rFonts w:cs="Times New Roman"/>
                <w:spacing w:val="-6"/>
                <w:sz w:val="24"/>
                <w:szCs w:val="24"/>
                <w:lang w:eastAsia="vi-VN"/>
              </w:rPr>
              <w:t>Bộ Xây dựng (công văn số 1066/BXD-KHTC ngày 29/9/2025)</w:t>
            </w:r>
          </w:p>
        </w:tc>
        <w:tc>
          <w:tcPr>
            <w:tcW w:w="4536" w:type="dxa"/>
          </w:tcPr>
          <w:p w:rsidR="00CA41F9" w:rsidRPr="00DD155F" w:rsidRDefault="00384800" w:rsidP="00DD155F">
            <w:pPr>
              <w:rPr>
                <w:sz w:val="24"/>
                <w:szCs w:val="24"/>
              </w:rPr>
            </w:pPr>
            <w:r>
              <w:rPr>
                <w:sz w:val="24"/>
                <w:szCs w:val="24"/>
              </w:rPr>
              <w:t>Theo báo cáo của Bộ Tài chính, Nghị định Biểu thuế CEPA được xây dựng theo trình tự, thủ tục rút gọn. Tuy nhiên, hồ sơ dự thảo chưa kèm theo văn bản chấp thuận việc xây dựng Nghị định theo trình tự, thủ tục rút gọn, đề nghị rà soát, xây dựng theo trình tự, thủ tục phù hợp.</w:t>
            </w:r>
          </w:p>
        </w:tc>
        <w:tc>
          <w:tcPr>
            <w:tcW w:w="5176" w:type="dxa"/>
          </w:tcPr>
          <w:p w:rsidR="00832A5C" w:rsidRDefault="00832A5C" w:rsidP="00E75B21">
            <w:pPr>
              <w:rPr>
                <w:sz w:val="24"/>
                <w:szCs w:val="24"/>
              </w:rPr>
            </w:pPr>
            <w:r>
              <w:rPr>
                <w:sz w:val="24"/>
                <w:szCs w:val="24"/>
              </w:rPr>
              <w:t>Tiếp thu.</w:t>
            </w:r>
          </w:p>
          <w:p w:rsidR="00444FD6" w:rsidRDefault="00832A5C">
            <w:pPr>
              <w:rPr>
                <w:sz w:val="24"/>
                <w:szCs w:val="24"/>
              </w:rPr>
            </w:pPr>
            <w:r>
              <w:rPr>
                <w:sz w:val="24"/>
                <w:szCs w:val="24"/>
              </w:rPr>
              <w:t>N</w:t>
            </w:r>
            <w:r w:rsidR="00C64403">
              <w:rPr>
                <w:sz w:val="24"/>
                <w:szCs w:val="24"/>
              </w:rPr>
              <w:t>gày 20/10/2025, Văn phòng Chính phủ</w:t>
            </w:r>
            <w:r>
              <w:rPr>
                <w:sz w:val="24"/>
                <w:szCs w:val="24"/>
              </w:rPr>
              <w:t xml:space="preserve"> đã</w:t>
            </w:r>
            <w:r w:rsidR="00C64403">
              <w:rPr>
                <w:sz w:val="24"/>
                <w:szCs w:val="24"/>
              </w:rPr>
              <w:t xml:space="preserve"> có công văn thông báo Phó Thủ tướng Chính phủ </w:t>
            </w:r>
            <w:r w:rsidR="00E75B21">
              <w:rPr>
                <w:sz w:val="24"/>
                <w:szCs w:val="24"/>
              </w:rPr>
              <w:t xml:space="preserve">Hồ Đức Phớc đã </w:t>
            </w:r>
            <w:r w:rsidR="00C64403">
              <w:rPr>
                <w:sz w:val="24"/>
                <w:szCs w:val="24"/>
              </w:rPr>
              <w:t>phê duyệt</w:t>
            </w:r>
            <w:r>
              <w:rPr>
                <w:sz w:val="24"/>
                <w:szCs w:val="24"/>
              </w:rPr>
              <w:t xml:space="preserve"> đề xuất của Bộ Tài chính về việc</w:t>
            </w:r>
            <w:r w:rsidR="00C64403">
              <w:rPr>
                <w:sz w:val="24"/>
                <w:szCs w:val="24"/>
              </w:rPr>
              <w:t xml:space="preserve"> áp dụng trình tự, thủ tục rút gọn trong xây dựng Nghị định Biểu thuế CEPA</w:t>
            </w:r>
            <w:r>
              <w:rPr>
                <w:sz w:val="24"/>
                <w:szCs w:val="24"/>
              </w:rPr>
              <w:t>. N</w:t>
            </w:r>
            <w:r w:rsidR="00C64403">
              <w:rPr>
                <w:sz w:val="24"/>
                <w:szCs w:val="24"/>
              </w:rPr>
              <w:t xml:space="preserve">ội dung này đã được Bộ Tài chính </w:t>
            </w:r>
            <w:r>
              <w:rPr>
                <w:sz w:val="24"/>
                <w:szCs w:val="24"/>
              </w:rPr>
              <w:t>bổ sung tại</w:t>
            </w:r>
            <w:r w:rsidR="00C64403">
              <w:rPr>
                <w:sz w:val="24"/>
                <w:szCs w:val="24"/>
              </w:rPr>
              <w:t xml:space="preserve"> dự thảo Tờ trình Chính phủ</w:t>
            </w:r>
            <w:r>
              <w:rPr>
                <w:sz w:val="24"/>
                <w:szCs w:val="24"/>
              </w:rPr>
              <w:t>.</w:t>
            </w:r>
          </w:p>
        </w:tc>
      </w:tr>
      <w:tr w:rsidR="00DB3059" w:rsidRPr="00DD155F" w:rsidTr="005B18AE">
        <w:tc>
          <w:tcPr>
            <w:tcW w:w="2552" w:type="dxa"/>
          </w:tcPr>
          <w:p w:rsidR="00DB3059" w:rsidRPr="00DD155F" w:rsidRDefault="00DB3059" w:rsidP="00A97459">
            <w:pPr>
              <w:rPr>
                <w:sz w:val="24"/>
                <w:szCs w:val="24"/>
              </w:rPr>
            </w:pPr>
            <w:r w:rsidRPr="00DD155F">
              <w:rPr>
                <w:sz w:val="24"/>
                <w:szCs w:val="24"/>
              </w:rPr>
              <w:t>Căn cứ pháp lý</w:t>
            </w:r>
          </w:p>
        </w:tc>
        <w:tc>
          <w:tcPr>
            <w:tcW w:w="2410" w:type="dxa"/>
            <w:vAlign w:val="center"/>
          </w:tcPr>
          <w:p w:rsidR="00DB3059" w:rsidRPr="00DD155F" w:rsidRDefault="00635BE1" w:rsidP="00A97459">
            <w:pPr>
              <w:keepNext/>
              <w:widowControl w:val="0"/>
              <w:rPr>
                <w:rFonts w:cs="Times New Roman"/>
                <w:bCs/>
                <w:sz w:val="24"/>
                <w:szCs w:val="24"/>
              </w:rPr>
            </w:pPr>
            <w:r w:rsidRPr="00DD155F">
              <w:rPr>
                <w:rFonts w:cs="Times New Roman"/>
                <w:bCs/>
                <w:sz w:val="24"/>
                <w:szCs w:val="24"/>
              </w:rPr>
              <w:t>UBND tỉnh Quảng Ngãi (Công văn số 2392/STC-QLNS ngày 25/9/2025 của Sở Tài chính Quảng Ngãi)</w:t>
            </w:r>
          </w:p>
        </w:tc>
        <w:tc>
          <w:tcPr>
            <w:tcW w:w="4536" w:type="dxa"/>
          </w:tcPr>
          <w:p w:rsidR="00DB3059" w:rsidRPr="00DD155F" w:rsidRDefault="00635BE1" w:rsidP="00635BE1">
            <w:pPr>
              <w:keepNext/>
              <w:widowControl w:val="0"/>
              <w:rPr>
                <w:rFonts w:cs="Times New Roman"/>
                <w:sz w:val="24"/>
                <w:szCs w:val="24"/>
              </w:rPr>
            </w:pPr>
            <w:r w:rsidRPr="00DD155F">
              <w:rPr>
                <w:rFonts w:cs="Times New Roman"/>
                <w:sz w:val="24"/>
                <w:szCs w:val="24"/>
              </w:rPr>
              <w:t xml:space="preserve">Tại phần căn cứ dự thảo Nghị định có căn cứ </w:t>
            </w:r>
            <w:r w:rsidRPr="00DD155F">
              <w:rPr>
                <w:rFonts w:cs="Times New Roman"/>
                <w:b/>
                <w:sz w:val="24"/>
                <w:szCs w:val="24"/>
              </w:rPr>
              <w:t xml:space="preserve">“Luật Quản lý thuế số 38/2019/QH14”, </w:t>
            </w:r>
            <w:r w:rsidRPr="00DD155F">
              <w:rPr>
                <w:rFonts w:cs="Times New Roman"/>
                <w:sz w:val="24"/>
                <w:szCs w:val="24"/>
              </w:rPr>
              <w:t xml:space="preserve">đề nghị cơ quan chủ trì soạn thảo xem xét bổ sung căn cứ pháp lý là </w:t>
            </w:r>
            <w:r w:rsidRPr="00DD155F">
              <w:rPr>
                <w:rFonts w:cs="Times New Roman"/>
                <w:b/>
                <w:sz w:val="24"/>
                <w:szCs w:val="24"/>
              </w:rPr>
              <w:t>“Luật số 56/2024/QH15 ngày 29/11/2024</w:t>
            </w:r>
            <w:r w:rsidRPr="00DD155F">
              <w:rPr>
                <w:rFonts w:cs="Times New Roman"/>
                <w:sz w:val="24"/>
                <w:szCs w:val="24"/>
              </w:rPr>
              <w:t xml:space="preserve"> của Quốc hội sửa đổi, bổ sung một số điều của Luật Chứng khoán, Luật Kế toán, Luật Kiểm toán độc lập, Luật Ngân sách Nhà nước, Luật Quản lý, sử dụng tài sản công, Luật Quản lý </w:t>
            </w:r>
            <w:r w:rsidRPr="00DD155F">
              <w:rPr>
                <w:rFonts w:cs="Times New Roman"/>
                <w:sz w:val="24"/>
                <w:szCs w:val="24"/>
              </w:rPr>
              <w:lastRenderedPageBreak/>
              <w:t>thuế, Luật Thuế thu nhập cá nhân, Luật Dự trữ quốc gia, Luật Xử lý vi phạm hành chính”; đồng thời, rà soát điều chỉnh nội dung của dự thảo Nghị định theo những nội dung đã được sửa đổi, bổ sung tại Luật số 56/2024/QH15 để đảm bảo tính pháp lý.</w:t>
            </w:r>
          </w:p>
        </w:tc>
        <w:tc>
          <w:tcPr>
            <w:tcW w:w="5176" w:type="dxa"/>
          </w:tcPr>
          <w:p w:rsidR="00DB3059" w:rsidRPr="00DD155F" w:rsidRDefault="00DD155F" w:rsidP="00A97459">
            <w:pPr>
              <w:rPr>
                <w:sz w:val="24"/>
                <w:szCs w:val="24"/>
              </w:rPr>
            </w:pPr>
            <w:r>
              <w:rPr>
                <w:sz w:val="24"/>
                <w:szCs w:val="24"/>
              </w:rPr>
              <w:lastRenderedPageBreak/>
              <w:t>Tiếp thu ý kiến của Sở Tài chính Quảng Ngãi, Bộ Tài chính đã bổ sung căn cứ pháp lý</w:t>
            </w:r>
            <w:r w:rsidR="008C6F1C">
              <w:rPr>
                <w:sz w:val="24"/>
                <w:szCs w:val="24"/>
              </w:rPr>
              <w:t xml:space="preserve"> tại dự thảo Nghị định</w:t>
            </w:r>
            <w:r w:rsidR="007571AB">
              <w:rPr>
                <w:sz w:val="24"/>
                <w:szCs w:val="24"/>
              </w:rPr>
              <w:t>.</w:t>
            </w:r>
          </w:p>
        </w:tc>
      </w:tr>
      <w:tr w:rsidR="00444FD6" w:rsidRPr="00DD155F" w:rsidTr="005B18AE">
        <w:tc>
          <w:tcPr>
            <w:tcW w:w="2552" w:type="dxa"/>
            <w:tcBorders>
              <w:bottom w:val="nil"/>
            </w:tcBorders>
          </w:tcPr>
          <w:p w:rsidR="00444FD6" w:rsidRPr="00DD155F" w:rsidRDefault="00444FD6" w:rsidP="00DD155F">
            <w:pPr>
              <w:rPr>
                <w:sz w:val="24"/>
                <w:lang w:val="nl-NL"/>
              </w:rPr>
            </w:pPr>
            <w:r w:rsidRPr="00DD155F">
              <w:rPr>
                <w:sz w:val="24"/>
                <w:szCs w:val="24"/>
                <w:lang w:val="nl-NL"/>
              </w:rPr>
              <w:lastRenderedPageBreak/>
              <w:t>Thời điểm có hiệu lực của Hiệp định và Nghị định</w:t>
            </w:r>
          </w:p>
        </w:tc>
        <w:tc>
          <w:tcPr>
            <w:tcW w:w="2410" w:type="dxa"/>
          </w:tcPr>
          <w:p w:rsidR="00444FD6" w:rsidRDefault="00444FD6" w:rsidP="00DD155F">
            <w:pPr>
              <w:keepNext/>
              <w:widowControl w:val="0"/>
              <w:rPr>
                <w:rFonts w:cs="Times New Roman"/>
                <w:sz w:val="24"/>
                <w:lang w:val="nl-NL" w:eastAsia="vi-VN"/>
              </w:rPr>
            </w:pPr>
            <w:r>
              <w:rPr>
                <w:rFonts w:cs="Times New Roman"/>
                <w:sz w:val="24"/>
                <w:lang w:val="nl-NL" w:eastAsia="vi-VN"/>
              </w:rPr>
              <w:t>Bộ Công Thương (công văn số 8299/BCT-ĐB ngày 24/10/2025)</w:t>
            </w:r>
          </w:p>
        </w:tc>
        <w:tc>
          <w:tcPr>
            <w:tcW w:w="4536" w:type="dxa"/>
          </w:tcPr>
          <w:p w:rsidR="00444FD6" w:rsidRDefault="00444FD6" w:rsidP="006C2BB2">
            <w:pPr>
              <w:rPr>
                <w:sz w:val="24"/>
                <w:lang w:val="nl-NL"/>
              </w:rPr>
            </w:pPr>
            <w:r>
              <w:rPr>
                <w:sz w:val="24"/>
                <w:lang w:val="nl-NL"/>
              </w:rPr>
              <w:t>Ngày 15/10/2025, UAE đã có thư điện tử gửi Bộ Công Thương, cho biết nước này đã thông qua Quyết định phê duyệt Hiệp định và dự kiến sẽ sớm có văn bản thông báo chính thức</w:t>
            </w:r>
            <w:r w:rsidR="006C2BB2">
              <w:rPr>
                <w:sz w:val="24"/>
                <w:lang w:val="nl-NL"/>
              </w:rPr>
              <w:t xml:space="preserve"> cho Việt Nam. Trước khi gửi văn bản thông báo, UAE đề nghị hai bên thảo luận trước về ngày có hiệu lực của Hiệp định để đảm bảo tính nhất quá và thuận lợi trong quá trình triển khai thực thi Hiệp định. Tại công văn này, Bộ Công Thương thông tin UAE đề xuất thời điểm có hiệu lực là ngày 13/11/2025. </w:t>
            </w:r>
          </w:p>
        </w:tc>
        <w:tc>
          <w:tcPr>
            <w:tcW w:w="5176" w:type="dxa"/>
          </w:tcPr>
          <w:p w:rsidR="00444FD6" w:rsidRDefault="006C2BB2">
            <w:pPr>
              <w:rPr>
                <w:sz w:val="24"/>
                <w:lang w:val="nl-NL"/>
              </w:rPr>
            </w:pPr>
            <w:r>
              <w:rPr>
                <w:sz w:val="24"/>
                <w:lang w:val="nl-NL"/>
              </w:rPr>
              <w:t>Bộ Tài chính đã có công văn đề nghị Bộ Công Thương trao đổi thống nhất với phía UAE theo hướng, thời điểm có hiệu lực của Hiệp định sẽ được xác định vào thời điểm 60 ngày sau ngày UAE gửi văn bản thông báo chính thức, và đề nghị phía UAE xem xét gửi thông báo vào đầu tháng 12</w:t>
            </w:r>
            <w:r w:rsidR="003B5585">
              <w:rPr>
                <w:sz w:val="24"/>
                <w:lang w:val="nl-NL"/>
              </w:rPr>
              <w:t>/2025</w:t>
            </w:r>
            <w:r>
              <w:rPr>
                <w:sz w:val="24"/>
                <w:lang w:val="nl-NL"/>
              </w:rPr>
              <w:t xml:space="preserve"> để phía Việt Nam có căn cứ tiến hành thủ tục xin ý kiến thẩm định Bộ Tư pháp</w:t>
            </w:r>
            <w:r w:rsidR="003B5585">
              <w:rPr>
                <w:sz w:val="24"/>
                <w:lang w:val="nl-NL"/>
              </w:rPr>
              <w:t xml:space="preserve"> và sau đó là trình Chính phủ ban hành Nghị định để đảm bảo tiến độ trình trong tháng 12/2025 theo chương trình đã đăng ký.</w:t>
            </w:r>
          </w:p>
          <w:p w:rsidR="006C2BB2" w:rsidRDefault="006C2BB2">
            <w:pPr>
              <w:rPr>
                <w:sz w:val="24"/>
                <w:lang w:val="nl-NL"/>
              </w:rPr>
            </w:pPr>
          </w:p>
        </w:tc>
      </w:tr>
      <w:tr w:rsidR="00F00FC2" w:rsidRPr="00DD155F" w:rsidTr="005B18AE">
        <w:tc>
          <w:tcPr>
            <w:tcW w:w="2552" w:type="dxa"/>
            <w:tcBorders>
              <w:bottom w:val="nil"/>
            </w:tcBorders>
          </w:tcPr>
          <w:p w:rsidR="00F00FC2" w:rsidRPr="00DD155F" w:rsidRDefault="00F00FC2" w:rsidP="00DD155F">
            <w:pPr>
              <w:rPr>
                <w:sz w:val="24"/>
                <w:szCs w:val="24"/>
                <w:lang w:val="nl-NL"/>
              </w:rPr>
            </w:pPr>
          </w:p>
        </w:tc>
        <w:tc>
          <w:tcPr>
            <w:tcW w:w="2410" w:type="dxa"/>
          </w:tcPr>
          <w:p w:rsidR="00F00FC2" w:rsidRPr="00DD155F" w:rsidRDefault="006763AC" w:rsidP="00DD155F">
            <w:pPr>
              <w:keepNext/>
              <w:widowControl w:val="0"/>
              <w:rPr>
                <w:rFonts w:cs="Times New Roman"/>
                <w:sz w:val="24"/>
                <w:szCs w:val="24"/>
                <w:lang w:val="nl-NL" w:eastAsia="vi-VN"/>
              </w:rPr>
            </w:pPr>
            <w:r>
              <w:rPr>
                <w:rFonts w:cs="Times New Roman"/>
                <w:sz w:val="24"/>
                <w:szCs w:val="24"/>
                <w:lang w:val="nl-NL" w:eastAsia="vi-VN"/>
              </w:rPr>
              <w:t>Bộ Công an (công văn số 14232/ANKT-TCĐT ngày 13/10/2025)</w:t>
            </w:r>
          </w:p>
        </w:tc>
        <w:tc>
          <w:tcPr>
            <w:tcW w:w="4536" w:type="dxa"/>
          </w:tcPr>
          <w:p w:rsidR="00F00FC2" w:rsidRPr="00DD155F" w:rsidRDefault="006763AC" w:rsidP="00DD155F">
            <w:pPr>
              <w:rPr>
                <w:sz w:val="24"/>
                <w:szCs w:val="24"/>
                <w:lang w:val="nl-NL"/>
              </w:rPr>
            </w:pPr>
            <w:r>
              <w:rPr>
                <w:sz w:val="24"/>
                <w:szCs w:val="24"/>
                <w:lang w:val="nl-NL"/>
              </w:rPr>
              <w:t>Đề nghị cân nhắc bỏ quy định về thời điểm chấm dứt hiệu lực của nghị định vào ngày 31/12/2027 tại khoản 1 Điều 6 dự thảo Nghị định, đồng thời, bổ sung quy định “Trường hợp Danh mục hàng hóa và Biểu thuế cam kết của Việt Nam tại Hiệp định CEPA được sửa đổi, bổ sung thì thực hiện theo nội dung sửa đổi, bổ sung của Hiệp định” để tránh việc phải sửa đổi, bổ sung Nghị định nhiều lần.</w:t>
            </w:r>
          </w:p>
        </w:tc>
        <w:tc>
          <w:tcPr>
            <w:tcW w:w="5176" w:type="dxa"/>
          </w:tcPr>
          <w:p w:rsidR="00444FD6" w:rsidRDefault="00A0106D">
            <w:pPr>
              <w:rPr>
                <w:sz w:val="24"/>
                <w:szCs w:val="24"/>
                <w:lang w:val="nl-NL"/>
              </w:rPr>
            </w:pPr>
            <w:r>
              <w:rPr>
                <w:sz w:val="24"/>
                <w:lang w:val="nl-NL"/>
              </w:rPr>
              <w:t>Theo quy định của Điêu 67 Nghị định 78/2025/NĐ-CP quy định chi tiết một số điều và biện pháp để tổ chức hướng dẫn thi hành Luật ban hành VBQPPL “Văn bản phải xác định cụ thể ngày, tháng, năm có hiệu lực thi hành”, theo đó cần thiết quy định thời điểm chấm dứt hiệu lực của Nghị định.</w:t>
            </w:r>
          </w:p>
          <w:p w:rsidR="00444FD6" w:rsidRDefault="00444FD6">
            <w:pPr>
              <w:rPr>
                <w:sz w:val="24"/>
                <w:szCs w:val="24"/>
                <w:lang w:val="nl-NL"/>
              </w:rPr>
            </w:pPr>
          </w:p>
          <w:p w:rsidR="00444FD6" w:rsidRDefault="00A0106D">
            <w:pPr>
              <w:rPr>
                <w:sz w:val="24"/>
                <w:lang w:val="nl-NL"/>
              </w:rPr>
            </w:pPr>
            <w:r>
              <w:rPr>
                <w:sz w:val="24"/>
                <w:lang w:val="nl-NL"/>
              </w:rPr>
              <w:t>Biểu cam kết của Việt Nam đính kèm Hiệp định được ký kết theo phiên bản danh mục mã và mô tả theo HS 2022. Danh mục HS</w:t>
            </w:r>
            <w:r w:rsidR="00F53A03">
              <w:rPr>
                <w:sz w:val="24"/>
                <w:lang w:val="nl-NL"/>
              </w:rPr>
              <w:t xml:space="preserve"> của Hải quan thế giới và Danh mục hàng hóa xuất khẩu, nhập khẩu của Việt Nam</w:t>
            </w:r>
            <w:r>
              <w:rPr>
                <w:sz w:val="24"/>
                <w:lang w:val="nl-NL"/>
              </w:rPr>
              <w:t xml:space="preserve"> định kỳ sửa đổi 5 năm/lần, khi đó </w:t>
            </w:r>
            <w:r w:rsidR="00F53A03">
              <w:rPr>
                <w:sz w:val="24"/>
                <w:lang w:val="nl-NL"/>
              </w:rPr>
              <w:t>cần thiết chuyển đổi Biểu thuế</w:t>
            </w:r>
            <w:r w:rsidR="00A10F47">
              <w:rPr>
                <w:sz w:val="24"/>
                <w:lang w:val="nl-NL"/>
              </w:rPr>
              <w:t xml:space="preserve"> cam kết thuế tương ứng với Danh mục hàng hóa xuất khẩu, nhập khẩu của Việt Nam và ban hành mới Nghị định</w:t>
            </w:r>
            <w:r w:rsidR="009230AF">
              <w:rPr>
                <w:sz w:val="24"/>
                <w:lang w:val="nl-NL"/>
              </w:rPr>
              <w:t xml:space="preserve"> để đảm bảo tính đồng bộ của hệ thống danh mục hàng hóa</w:t>
            </w:r>
            <w:r w:rsidR="00A10F47">
              <w:rPr>
                <w:sz w:val="24"/>
                <w:lang w:val="nl-NL"/>
              </w:rPr>
              <w:t>.</w:t>
            </w:r>
          </w:p>
        </w:tc>
      </w:tr>
      <w:tr w:rsidR="00036F63" w:rsidRPr="00DD155F" w:rsidTr="005B18AE">
        <w:tc>
          <w:tcPr>
            <w:tcW w:w="2552" w:type="dxa"/>
            <w:tcBorders>
              <w:bottom w:val="nil"/>
            </w:tcBorders>
          </w:tcPr>
          <w:p w:rsidR="00036F63" w:rsidRPr="00DD155F" w:rsidRDefault="00036F63" w:rsidP="00DD155F">
            <w:pPr>
              <w:rPr>
                <w:sz w:val="24"/>
                <w:lang w:val="nl-NL"/>
              </w:rPr>
            </w:pPr>
          </w:p>
        </w:tc>
        <w:tc>
          <w:tcPr>
            <w:tcW w:w="2410" w:type="dxa"/>
          </w:tcPr>
          <w:p w:rsidR="00036F63" w:rsidRDefault="00036F63" w:rsidP="00DD155F">
            <w:pPr>
              <w:keepNext/>
              <w:widowControl w:val="0"/>
              <w:rPr>
                <w:rFonts w:cs="Times New Roman"/>
                <w:sz w:val="24"/>
                <w:lang w:val="nl-NL" w:eastAsia="vi-VN"/>
              </w:rPr>
            </w:pPr>
            <w:r>
              <w:rPr>
                <w:rFonts w:cs="Times New Roman"/>
                <w:sz w:val="24"/>
                <w:lang w:val="vi-VN" w:eastAsia="vi-VN"/>
              </w:rPr>
              <w:t>UBND tỉnh Khánh Hoà (công văn số 4311/STC-KTNS ngày 15/10/2025)</w:t>
            </w:r>
          </w:p>
        </w:tc>
        <w:tc>
          <w:tcPr>
            <w:tcW w:w="4536" w:type="dxa"/>
          </w:tcPr>
          <w:p w:rsidR="00036F63" w:rsidRPr="00036F63" w:rsidRDefault="00036F63" w:rsidP="00DD155F">
            <w:pPr>
              <w:rPr>
                <w:sz w:val="24"/>
                <w:lang w:val="vi-VN"/>
              </w:rPr>
            </w:pPr>
            <w:r>
              <w:rPr>
                <w:sz w:val="24"/>
                <w:lang w:val="vi-VN"/>
              </w:rPr>
              <w:t>Tại Điều 6 dự thảo Nghị định, đề xuất chọn phương án 2 (trường hợp Nghị định được ký ban hành vào ngày Hiệp định CEPA có hiệu lực)</w:t>
            </w:r>
            <w:r w:rsidR="004252BF">
              <w:rPr>
                <w:sz w:val="24"/>
                <w:lang w:val="vi-VN"/>
              </w:rPr>
              <w:t>. Lý do: Nghị định này là văn bản quy phạm pháp luật trong nước nên chỉ được ban hành và áp dụng khi và sau khi Hiệp định CEPA đã có hiệu lực. Theo đó, phương án 1 không hợp lý. Ngoài ra, Hiệp định CEPA chưa có hiệu lực chính thức, đề xuất chọn phương án 2 để kịp thời triển khai áp dụng khi hiệp định bắt đầu có hiệu lực.</w:t>
            </w:r>
          </w:p>
        </w:tc>
        <w:tc>
          <w:tcPr>
            <w:tcW w:w="5176" w:type="dxa"/>
          </w:tcPr>
          <w:p w:rsidR="0077487F" w:rsidRDefault="0039689C" w:rsidP="00DD155F">
            <w:pPr>
              <w:rPr>
                <w:bCs/>
                <w:sz w:val="24"/>
              </w:rPr>
            </w:pPr>
            <w:r w:rsidRPr="0039689C">
              <w:rPr>
                <w:bCs/>
                <w:sz w:val="24"/>
              </w:rPr>
              <w:t xml:space="preserve">Để đảm bảo thực hiện theo Chương trình công tác năm 2025 của Chính phủ, </w:t>
            </w:r>
            <w:r w:rsidR="0077487F">
              <w:rPr>
                <w:bCs/>
                <w:sz w:val="24"/>
              </w:rPr>
              <w:t>Bộ Tài chính đã chủ động xây dựng hồ sơ dự thảo Nghị định. Thông tin về hiệu lực của Hiệp định sẽ được cập nhật trong quá trình hoàn thiện hồ sơ Nghị định.</w:t>
            </w:r>
            <w:r w:rsidR="000C4E75">
              <w:rPr>
                <w:bCs/>
                <w:sz w:val="24"/>
              </w:rPr>
              <w:t xml:space="preserve"> Qua trao đổi với Bộ Công Thương, dự kiến phía UAE sẽ thông báo vào đầu tháng 12/2025, khi đó Hiệp định sẽ có hiệu lực dự kiến vào đầu tháng 2/2026, từ đó xác định được cụ thể được hiệu lực thi hành của Nghị định Biểu thuế.</w:t>
            </w:r>
          </w:p>
          <w:p w:rsidR="0077487F" w:rsidRPr="0077487F" w:rsidRDefault="0077487F" w:rsidP="00DD155F">
            <w:pPr>
              <w:rPr>
                <w:bCs/>
                <w:sz w:val="24"/>
              </w:rPr>
            </w:pPr>
          </w:p>
          <w:p w:rsidR="00CA48C8" w:rsidRPr="00CA48C8" w:rsidRDefault="00CA48C8" w:rsidP="00DD155F">
            <w:pPr>
              <w:rPr>
                <w:b/>
                <w:bCs/>
                <w:sz w:val="24"/>
                <w:lang w:val="vi-VN"/>
              </w:rPr>
            </w:pPr>
            <w:r w:rsidRPr="00CA48C8">
              <w:rPr>
                <w:b/>
                <w:bCs/>
                <w:sz w:val="24"/>
                <w:lang w:val="vi-VN"/>
              </w:rPr>
              <w:t>1. Về nhận định của UBND tỉnh Khánh Hoà</w:t>
            </w:r>
          </w:p>
          <w:p w:rsidR="00036F63" w:rsidRDefault="006F6998" w:rsidP="00DD155F">
            <w:pPr>
              <w:rPr>
                <w:sz w:val="24"/>
                <w:lang w:val="vi-VN"/>
              </w:rPr>
            </w:pPr>
            <w:r>
              <w:rPr>
                <w:sz w:val="24"/>
                <w:lang w:val="vi-VN"/>
              </w:rPr>
              <w:t xml:space="preserve">- Theo quy định tại Điều 18.5 của Hiệp định CEPA, trừ khi hai Bên thống nhất một thời điểm có hiệu lực khác, sau khi UAE có văn bản thông báo chính thức về việc </w:t>
            </w:r>
            <w:r w:rsidR="00C66416">
              <w:rPr>
                <w:sz w:val="24"/>
                <w:lang w:val="vi-VN"/>
              </w:rPr>
              <w:t>đã hoàn tất thủ tục phê duyệt trong nước, Hiệp định sẽ xác định được thời điểm có hiệu lực là thời điểm 60 ngày sau ngày UAE gửi văn bản thông báo nêu trên. Trên cơ sở đó, theo quy định của Luật Điều ước quốc tế, Bộ Ngoại giao sẽ có thông báo về việc Hiệp định CEPA có hiệu lực (trước ngày hiệu lực chính thức của Hiệp định).</w:t>
            </w:r>
          </w:p>
          <w:p w:rsidR="00CA48C8" w:rsidRDefault="005A04FA" w:rsidP="00DD155F">
            <w:pPr>
              <w:rPr>
                <w:sz w:val="24"/>
                <w:lang w:val="vi-VN"/>
              </w:rPr>
            </w:pPr>
            <w:r>
              <w:rPr>
                <w:sz w:val="24"/>
                <w:lang w:val="vi-VN"/>
              </w:rPr>
              <w:t>-</w:t>
            </w:r>
            <w:r w:rsidR="00C66416">
              <w:rPr>
                <w:sz w:val="24"/>
                <w:lang w:val="vi-VN"/>
              </w:rPr>
              <w:t xml:space="preserve"> </w:t>
            </w:r>
            <w:r>
              <w:rPr>
                <w:sz w:val="24"/>
                <w:lang w:val="vi-VN"/>
              </w:rPr>
              <w:t>T</w:t>
            </w:r>
            <w:r w:rsidR="00C66416">
              <w:rPr>
                <w:sz w:val="24"/>
                <w:lang w:val="vi-VN"/>
              </w:rPr>
              <w:t xml:space="preserve">heo quy định tại Khoản 1 Điều 53 Luật Ban hành văn bản quy phạm pháp luật, </w:t>
            </w:r>
            <w:r w:rsidR="00690E07" w:rsidRPr="00690E07">
              <w:rPr>
                <w:sz w:val="24"/>
                <w:lang w:val="vi-VN"/>
              </w:rPr>
              <w:t>t</w:t>
            </w:r>
            <w:r w:rsidR="00C66416" w:rsidRPr="00690E07">
              <w:rPr>
                <w:sz w:val="24"/>
              </w:rPr>
              <w:t xml:space="preserve">hời điểm có hiệu lực </w:t>
            </w:r>
            <w:r w:rsidR="00690E07" w:rsidRPr="00690E07">
              <w:rPr>
                <w:sz w:val="24"/>
                <w:lang w:val="vi-VN"/>
              </w:rPr>
              <w:t>(</w:t>
            </w:r>
            <w:r w:rsidR="00690E07" w:rsidRPr="00690E07">
              <w:rPr>
                <w:sz w:val="24"/>
              </w:rPr>
              <w:t>đối</w:t>
            </w:r>
            <w:r w:rsidR="00690E07" w:rsidRPr="00690E07">
              <w:rPr>
                <w:sz w:val="24"/>
                <w:lang w:val="vi-VN"/>
              </w:rPr>
              <w:t xml:space="preserve"> với trường hợp này là Nghị định của Chính phủ)</w:t>
            </w:r>
            <w:r w:rsidR="00C66416" w:rsidRPr="00690E07">
              <w:rPr>
                <w:sz w:val="24"/>
              </w:rPr>
              <w:t xml:space="preserve"> không sớm hơn 45 ngày kể từ ngày thông qua hoặc ký ban hành</w:t>
            </w:r>
            <w:r w:rsidR="00690E07">
              <w:rPr>
                <w:sz w:val="24"/>
                <w:lang w:val="vi-VN"/>
              </w:rPr>
              <w:t>, đồng thời,</w:t>
            </w:r>
            <w:r w:rsidR="00C66416" w:rsidRPr="00C66416">
              <w:rPr>
                <w:i/>
                <w:iCs/>
                <w:sz w:val="24"/>
              </w:rPr>
              <w:t xml:space="preserve"> </w:t>
            </w:r>
            <w:r w:rsidR="00C66416">
              <w:rPr>
                <w:i/>
                <w:iCs/>
                <w:sz w:val="24"/>
                <w:lang w:val="vi-VN"/>
              </w:rPr>
              <w:t>“</w:t>
            </w:r>
            <w:r w:rsidR="00C66416" w:rsidRPr="00C66416">
              <w:rPr>
                <w:i/>
                <w:iCs/>
                <w:sz w:val="24"/>
              </w:rPr>
              <w:t>Trường hợp văn bản quy phạm pháp luật được xây dựng, ban hành theo trình tự, thủ tục rút gọn và trong trường hợp đặc biệt có thể có hiệu lực kể từ ngày thông qua hoặc ký ban hành</w:t>
            </w:r>
            <w:r w:rsidR="00C66416">
              <w:rPr>
                <w:i/>
                <w:iCs/>
                <w:sz w:val="24"/>
                <w:lang w:val="vi-VN"/>
              </w:rPr>
              <w:t>”</w:t>
            </w:r>
            <w:r w:rsidR="00C66416">
              <w:rPr>
                <w:sz w:val="24"/>
                <w:lang w:val="vi-VN"/>
              </w:rPr>
              <w:t xml:space="preserve">. </w:t>
            </w:r>
          </w:p>
          <w:p w:rsidR="00C66416" w:rsidRDefault="00EB38FA" w:rsidP="00DD155F">
            <w:pPr>
              <w:rPr>
                <w:sz w:val="24"/>
                <w:lang w:val="vi-VN"/>
              </w:rPr>
            </w:pPr>
            <w:r>
              <w:rPr>
                <w:sz w:val="24"/>
                <w:lang w:val="vi-VN"/>
              </w:rPr>
              <w:t>Do đó, nhận định Nghị định này chỉ được ban hành và áp dụng khi và sau khi Hiệp định CEPA có hiệu lực là chưa chính xác.</w:t>
            </w:r>
            <w:r w:rsidR="00CA48C8">
              <w:rPr>
                <w:sz w:val="24"/>
                <w:lang w:val="vi-VN"/>
              </w:rPr>
              <w:t xml:space="preserve"> Sau khi có thông báo của Bộ Ngoại giao về điều ước quốc tế có hiệu lực, Chính phủ có thể ký ban hành Nghị định trước ngày Hiệp định CEPA có hiệu lực để Nghị định có thể có hiệu lực đồng thời với Hiệp định.</w:t>
            </w:r>
          </w:p>
          <w:p w:rsidR="00CA48C8" w:rsidRPr="00CA48C8" w:rsidRDefault="00CA48C8" w:rsidP="00DD155F">
            <w:pPr>
              <w:rPr>
                <w:rFonts w:ascii="Times New Roman Bold" w:hAnsi="Times New Roman Bold"/>
                <w:b/>
                <w:bCs/>
                <w:spacing w:val="-4"/>
                <w:sz w:val="24"/>
                <w:lang w:val="vi-VN"/>
              </w:rPr>
            </w:pPr>
            <w:r w:rsidRPr="00CA48C8">
              <w:rPr>
                <w:rFonts w:ascii="Times New Roman Bold" w:hAnsi="Times New Roman Bold"/>
                <w:b/>
                <w:bCs/>
                <w:spacing w:val="-4"/>
                <w:sz w:val="24"/>
                <w:lang w:val="vi-VN"/>
              </w:rPr>
              <w:t>2. Về các phương án tại Điều 6 dự thảo Nghị định</w:t>
            </w:r>
          </w:p>
          <w:p w:rsidR="00CA48C8" w:rsidRPr="00C66416" w:rsidRDefault="00B3775F" w:rsidP="00DD155F">
            <w:pPr>
              <w:rPr>
                <w:sz w:val="24"/>
                <w:lang w:val="vi-VN"/>
              </w:rPr>
            </w:pPr>
            <w:r>
              <w:rPr>
                <w:sz w:val="24"/>
                <w:lang w:val="vi-VN"/>
              </w:rPr>
              <w:t>03 phương án Bộ Tài chính nêu tại Tờ trình Chính phủ là 03 trường hợp có thể xảy ra. Thực tế rơi vào trường hợp nào thì Bộ Tài chính sẽ sử dụng nội dung quy định theo trường hợp đó. Tất cả các trường hợp đều đảm bảo Nghị định sẽ có hiệu lực đồng thời với hiệu lực của Hiệp định CEPA.</w:t>
            </w:r>
          </w:p>
        </w:tc>
      </w:tr>
      <w:tr w:rsidR="006D139C" w:rsidRPr="00DD155F" w:rsidTr="005B18AE">
        <w:tc>
          <w:tcPr>
            <w:tcW w:w="2552" w:type="dxa"/>
          </w:tcPr>
          <w:p w:rsidR="006D139C" w:rsidRPr="00793B69" w:rsidRDefault="00874FCD" w:rsidP="00DD155F">
            <w:pPr>
              <w:rPr>
                <w:sz w:val="24"/>
                <w:szCs w:val="24"/>
                <w:lang w:val="vi-VN"/>
              </w:rPr>
            </w:pPr>
            <w:r>
              <w:rPr>
                <w:sz w:val="24"/>
                <w:szCs w:val="24"/>
              </w:rPr>
              <w:t>Đề</w:t>
            </w:r>
            <w:r>
              <w:rPr>
                <w:sz w:val="24"/>
                <w:szCs w:val="24"/>
                <w:lang w:val="vi-VN"/>
              </w:rPr>
              <w:t xml:space="preserve"> nghị r</w:t>
            </w:r>
            <w:r w:rsidR="006D139C" w:rsidRPr="00DD155F">
              <w:rPr>
                <w:sz w:val="24"/>
                <w:szCs w:val="24"/>
              </w:rPr>
              <w:t>à soát</w:t>
            </w:r>
          </w:p>
        </w:tc>
        <w:tc>
          <w:tcPr>
            <w:tcW w:w="2410" w:type="dxa"/>
          </w:tcPr>
          <w:p w:rsidR="006D139C" w:rsidRPr="00DD155F" w:rsidRDefault="00793B69" w:rsidP="00DD155F">
            <w:pPr>
              <w:keepNext/>
              <w:widowControl w:val="0"/>
              <w:rPr>
                <w:rFonts w:cs="Times New Roman"/>
                <w:sz w:val="24"/>
                <w:szCs w:val="24"/>
                <w:lang w:eastAsia="vi-VN"/>
              </w:rPr>
            </w:pPr>
            <w:r w:rsidRPr="00384800">
              <w:rPr>
                <w:rFonts w:cs="Times New Roman"/>
                <w:spacing w:val="-6"/>
                <w:sz w:val="24"/>
                <w:szCs w:val="24"/>
                <w:lang w:eastAsia="vi-VN"/>
              </w:rPr>
              <w:t>Bộ Xây dựng (công văn số 1066/BXD-KHTC ngày 29/9/2025)</w:t>
            </w:r>
          </w:p>
        </w:tc>
        <w:tc>
          <w:tcPr>
            <w:tcW w:w="4536" w:type="dxa"/>
          </w:tcPr>
          <w:p w:rsidR="006D139C" w:rsidRPr="00DD155F" w:rsidRDefault="00793B69" w:rsidP="003F050F">
            <w:pPr>
              <w:rPr>
                <w:rFonts w:cs="Times New Roman"/>
                <w:bCs/>
                <w:sz w:val="24"/>
                <w:szCs w:val="24"/>
              </w:rPr>
            </w:pPr>
            <w:r>
              <w:rPr>
                <w:sz w:val="24"/>
              </w:rPr>
              <w:t>Đề nghị rà soát, đánh giá nội dung dự thảo Nghị định đảm bảo tương</w:t>
            </w:r>
            <w:r>
              <w:rPr>
                <w:sz w:val="24"/>
                <w:lang w:val="vi-VN"/>
              </w:rPr>
              <w:t xml:space="preserve"> thích với điều ước quốc tế mà Việt Nam ký kết, bao gồm việc tuân thủ Hiệp định Hải quan ASEAN về việc áp dụng Danh mục Biểu thuế hài hoà ASEAN (AHTN) 2022 và Danh mục hài hoà mô tả và mã hoá hàng hoá (HS) phiên bản 2022 của Tổ chức Hải quan Thế giới khi xây dựng Biểu thuế nhập khẩu ưu đãi đặc biệt của Việt Nam để thực hiện Hiệp định CEPA.</w:t>
            </w:r>
          </w:p>
        </w:tc>
        <w:tc>
          <w:tcPr>
            <w:tcW w:w="5176" w:type="dxa"/>
          </w:tcPr>
          <w:p w:rsidR="00D83294" w:rsidRDefault="00793B69" w:rsidP="00940927">
            <w:pPr>
              <w:rPr>
                <w:sz w:val="24"/>
              </w:rPr>
            </w:pPr>
            <w:r>
              <w:rPr>
                <w:sz w:val="24"/>
                <w:lang w:val="vi-VN"/>
              </w:rPr>
              <w:t xml:space="preserve">Tiếp thu. </w:t>
            </w:r>
          </w:p>
          <w:p w:rsidR="006D139C" w:rsidRPr="00DD155F" w:rsidRDefault="00793B69" w:rsidP="00940927">
            <w:pPr>
              <w:rPr>
                <w:sz w:val="24"/>
                <w:szCs w:val="24"/>
              </w:rPr>
            </w:pPr>
            <w:r>
              <w:rPr>
                <w:sz w:val="24"/>
                <w:lang w:val="vi-VN"/>
              </w:rPr>
              <w:t>Bộ Tài chính đã bổ sung tại Bảng rà soát chủ trương, đường lối của Đảng, văn bản quy phạm pháp luật và điều ước quốc tế có liên quan đến chính sách quy định tại Nghị định Biểu thuế CEPA.</w:t>
            </w:r>
          </w:p>
        </w:tc>
      </w:tr>
      <w:tr w:rsidR="00793B69" w:rsidRPr="00DD155F" w:rsidTr="005B18AE">
        <w:tc>
          <w:tcPr>
            <w:tcW w:w="2552" w:type="dxa"/>
          </w:tcPr>
          <w:p w:rsidR="00793B69" w:rsidRPr="00DD155F" w:rsidRDefault="00793B69" w:rsidP="00DD155F">
            <w:pPr>
              <w:rPr>
                <w:sz w:val="24"/>
              </w:rPr>
            </w:pPr>
          </w:p>
        </w:tc>
        <w:tc>
          <w:tcPr>
            <w:tcW w:w="2410" w:type="dxa"/>
          </w:tcPr>
          <w:p w:rsidR="00793B69" w:rsidRPr="00793B69" w:rsidRDefault="00793B69" w:rsidP="00DD155F">
            <w:pPr>
              <w:keepNext/>
              <w:widowControl w:val="0"/>
              <w:rPr>
                <w:rFonts w:cs="Times New Roman"/>
                <w:spacing w:val="-6"/>
                <w:sz w:val="24"/>
                <w:lang w:val="vi-VN" w:eastAsia="vi-VN"/>
              </w:rPr>
            </w:pPr>
            <w:r>
              <w:rPr>
                <w:rFonts w:cs="Times New Roman"/>
                <w:spacing w:val="-6"/>
                <w:sz w:val="24"/>
                <w:lang w:val="vi-VN" w:eastAsia="vi-VN"/>
              </w:rPr>
              <w:t>Bộ Quốc phòng (công văn số 6156/BQP-TC ngày 30/9/2025)</w:t>
            </w:r>
          </w:p>
        </w:tc>
        <w:tc>
          <w:tcPr>
            <w:tcW w:w="4536" w:type="dxa"/>
          </w:tcPr>
          <w:p w:rsidR="003F050F" w:rsidRDefault="003F050F" w:rsidP="003F050F">
            <w:pPr>
              <w:rPr>
                <w:sz w:val="24"/>
                <w:lang w:val="vi-VN"/>
              </w:rPr>
            </w:pPr>
            <w:r>
              <w:rPr>
                <w:sz w:val="24"/>
                <w:lang w:val="vi-VN"/>
              </w:rPr>
              <w:t>- Việc ban hành Nghị định là cần thiết để kịp thời nội luật hoá cam kết quốc tế, tạo điều kiện cho doanh nghiệp được hưởng ưu đãi thuế, góp phần thúc đẩy thương mại hai chiều Việt Nam – UAE.</w:t>
            </w:r>
          </w:p>
          <w:p w:rsidR="00793B69" w:rsidRPr="006344A3" w:rsidRDefault="003F050F" w:rsidP="003F050F">
            <w:pPr>
              <w:rPr>
                <w:sz w:val="24"/>
                <w:lang w:val="vi-VN"/>
              </w:rPr>
            </w:pPr>
            <w:r>
              <w:rPr>
                <w:sz w:val="24"/>
                <w:lang w:val="vi-VN"/>
              </w:rPr>
              <w:t xml:space="preserve">- </w:t>
            </w:r>
            <w:r w:rsidR="006344A3">
              <w:rPr>
                <w:sz w:val="24"/>
                <w:lang w:val="vi-VN"/>
              </w:rPr>
              <w:t>Bộ Tài chính chịu trách nhiệm nghiên cứu, rà soát, tiếp thu ý kiến tham gia của các bộ, ngành, cơ quan liên quan; hoàn thiện hồ sơ trình Chính phủ về việc ban hành Nghị định theo đúng quy định tại Luật Ban hành văn bản quy phạm pháp luật.</w:t>
            </w:r>
          </w:p>
        </w:tc>
        <w:tc>
          <w:tcPr>
            <w:tcW w:w="5176" w:type="dxa"/>
          </w:tcPr>
          <w:p w:rsidR="00793B69" w:rsidRDefault="00BF422F" w:rsidP="00940927">
            <w:pPr>
              <w:rPr>
                <w:sz w:val="24"/>
                <w:lang w:val="vi-VN"/>
              </w:rPr>
            </w:pPr>
            <w:r>
              <w:rPr>
                <w:sz w:val="24"/>
                <w:lang w:val="vi-VN"/>
              </w:rPr>
              <w:t>Tiếp thu.</w:t>
            </w:r>
          </w:p>
        </w:tc>
      </w:tr>
      <w:tr w:rsidR="003F050F" w:rsidRPr="00DD155F" w:rsidTr="005B18AE">
        <w:tc>
          <w:tcPr>
            <w:tcW w:w="2552" w:type="dxa"/>
          </w:tcPr>
          <w:p w:rsidR="003F050F" w:rsidRPr="00DD155F" w:rsidRDefault="003F050F" w:rsidP="00DD155F">
            <w:pPr>
              <w:rPr>
                <w:sz w:val="24"/>
              </w:rPr>
            </w:pPr>
          </w:p>
        </w:tc>
        <w:tc>
          <w:tcPr>
            <w:tcW w:w="2410" w:type="dxa"/>
          </w:tcPr>
          <w:p w:rsidR="003F050F" w:rsidRDefault="00E33FD1" w:rsidP="00DD155F">
            <w:pPr>
              <w:keepNext/>
              <w:widowControl w:val="0"/>
              <w:rPr>
                <w:rFonts w:cs="Times New Roman"/>
                <w:spacing w:val="-6"/>
                <w:sz w:val="24"/>
                <w:lang w:val="vi-VN" w:eastAsia="vi-VN"/>
              </w:rPr>
            </w:pPr>
            <w:r>
              <w:rPr>
                <w:rFonts w:cs="Times New Roman"/>
                <w:spacing w:val="-6"/>
                <w:sz w:val="24"/>
                <w:lang w:val="vi-VN" w:eastAsia="vi-VN"/>
              </w:rPr>
              <w:t>Bộ Nội vụ (công văn số 8759/BNV-PC ngày 01/10/2025)</w:t>
            </w:r>
          </w:p>
        </w:tc>
        <w:tc>
          <w:tcPr>
            <w:tcW w:w="4536" w:type="dxa"/>
          </w:tcPr>
          <w:p w:rsidR="003F050F" w:rsidRDefault="00E33FD1" w:rsidP="00E33FD1">
            <w:pPr>
              <w:rPr>
                <w:sz w:val="24"/>
                <w:lang w:val="vi-VN"/>
              </w:rPr>
            </w:pPr>
            <w:r>
              <w:rPr>
                <w:sz w:val="24"/>
                <w:lang w:val="vi-VN"/>
              </w:rPr>
              <w:t>- Thống nhất về sự cần thiết xây dựng, trình Chính phủ Nghị định Biểu thuế CEPA. Đề nghị rà soát, hoàn thiện hồ sơ dự thảo Nghị định bảo đảm thực hiện đúng quy định của Luật Ban hành văn bản quy phạm pháp luật, đồng bộ, thống nhất với hệ thống pháp luật liên quan, đồng thời đảm bảo đúng nội dung, đúng thẩm quyền, phù hợp với quy định về phân cấp, phân quyền, phù hợp với quy định của Bộ Chính tr</w:t>
            </w:r>
            <w:r w:rsidR="00565506">
              <w:rPr>
                <w:sz w:val="24"/>
                <w:lang w:val="vi-VN"/>
              </w:rPr>
              <w:t>ị</w:t>
            </w:r>
            <w:r>
              <w:rPr>
                <w:sz w:val="24"/>
                <w:lang w:val="vi-VN"/>
              </w:rPr>
              <w:t xml:space="preserve"> về kiểm soát quyền lực, phòng, chống tham nhũng, tiêu cực trong công tác xây dựng pháp luật.</w:t>
            </w:r>
          </w:p>
          <w:p w:rsidR="00E33FD1" w:rsidRDefault="00E33FD1" w:rsidP="00E33FD1">
            <w:pPr>
              <w:rPr>
                <w:sz w:val="24"/>
                <w:lang w:val="vi-VN"/>
              </w:rPr>
            </w:pPr>
            <w:r>
              <w:rPr>
                <w:sz w:val="24"/>
                <w:lang w:val="vi-VN"/>
              </w:rPr>
              <w:t>- Đề nghị tiếp tục rà soát, hoàn thiện dự thảo Nghị định bảo đảm tính khả thi trong quá trình thực hiện tại cửa khẩu, đảm bảo cơ chế giải quyết kịp thời các vấn đề phát sinh (vướng mắc về áp dụng thuế suất hoặc xác định xuất xứ); đồng thời đảm bảo lợi ích cân bằng giữa việc mở cửa thị trường và bảo hộ hợp lý sản xuất trong nước theo đúng tinh thần và cam kết của Hiệp định CEPA.</w:t>
            </w:r>
          </w:p>
        </w:tc>
        <w:tc>
          <w:tcPr>
            <w:tcW w:w="5176" w:type="dxa"/>
          </w:tcPr>
          <w:p w:rsidR="003F050F" w:rsidRDefault="0056110F" w:rsidP="00940927">
            <w:pPr>
              <w:rPr>
                <w:sz w:val="24"/>
                <w:lang w:val="vi-VN"/>
              </w:rPr>
            </w:pPr>
            <w:r>
              <w:rPr>
                <w:sz w:val="24"/>
                <w:lang w:val="vi-VN"/>
              </w:rPr>
              <w:t>Tiếp thu.</w:t>
            </w:r>
          </w:p>
        </w:tc>
      </w:tr>
      <w:tr w:rsidR="00565506" w:rsidRPr="00DD155F" w:rsidTr="005B18AE">
        <w:tc>
          <w:tcPr>
            <w:tcW w:w="2552" w:type="dxa"/>
          </w:tcPr>
          <w:p w:rsidR="00565506" w:rsidRPr="00DD155F" w:rsidRDefault="00565506" w:rsidP="00DD155F">
            <w:pPr>
              <w:rPr>
                <w:sz w:val="24"/>
              </w:rPr>
            </w:pPr>
          </w:p>
        </w:tc>
        <w:tc>
          <w:tcPr>
            <w:tcW w:w="2410" w:type="dxa"/>
          </w:tcPr>
          <w:p w:rsidR="00565506" w:rsidRDefault="00565506" w:rsidP="00DD155F">
            <w:pPr>
              <w:keepNext/>
              <w:widowControl w:val="0"/>
              <w:rPr>
                <w:rFonts w:cs="Times New Roman"/>
                <w:spacing w:val="-6"/>
                <w:sz w:val="24"/>
                <w:lang w:val="vi-VN" w:eastAsia="vi-VN"/>
              </w:rPr>
            </w:pPr>
            <w:r>
              <w:rPr>
                <w:rFonts w:cs="Times New Roman"/>
                <w:spacing w:val="-6"/>
                <w:sz w:val="24"/>
                <w:lang w:val="vi-VN" w:eastAsia="vi-VN"/>
              </w:rPr>
              <w:t>Thanh tra Chính phủ (công văn số 2409/TTCP-C.VI ngày 02/10/2025)</w:t>
            </w:r>
          </w:p>
        </w:tc>
        <w:tc>
          <w:tcPr>
            <w:tcW w:w="4536" w:type="dxa"/>
          </w:tcPr>
          <w:p w:rsidR="00565506" w:rsidRDefault="003C76A9" w:rsidP="00E33FD1">
            <w:pPr>
              <w:rPr>
                <w:i/>
                <w:iCs/>
                <w:sz w:val="24"/>
                <w:lang w:val="vi-VN"/>
              </w:rPr>
            </w:pPr>
            <w:r>
              <w:rPr>
                <w:sz w:val="24"/>
                <w:lang w:val="vi-VN"/>
              </w:rPr>
              <w:t xml:space="preserve">- </w:t>
            </w:r>
            <w:r w:rsidRPr="00F92735">
              <w:rPr>
                <w:spacing w:val="-2"/>
                <w:sz w:val="24"/>
                <w:lang w:val="vi-VN"/>
              </w:rPr>
              <w:t xml:space="preserve">Đề nghị rà soát, bổ sung tại phần căn cứ ban hành Nghị định nội dung: </w:t>
            </w:r>
            <w:r w:rsidRPr="00F92735">
              <w:rPr>
                <w:i/>
                <w:iCs/>
                <w:spacing w:val="-2"/>
                <w:sz w:val="24"/>
                <w:lang w:val="vi-VN"/>
              </w:rPr>
              <w:t>“Thực hiện Nghị quyết số 130/NQ-CP ngày 15 tháng 5 năm 2025 về phê duyệt Hiệp định Đối tác kinh tế toàn diện giữa Chính phủ nước Cộng hoà xã hội chủ nghĩa Việt Nam và Chính phủ Các Tiểu vương quốc Ả-rập thống nhất”.</w:t>
            </w:r>
          </w:p>
          <w:p w:rsidR="00F92735" w:rsidRDefault="00F92735" w:rsidP="00E33FD1">
            <w:pPr>
              <w:rPr>
                <w:i/>
                <w:iCs/>
                <w:spacing w:val="-2"/>
                <w:sz w:val="24"/>
                <w:lang w:val="vi-VN"/>
              </w:rPr>
            </w:pPr>
            <w:r>
              <w:rPr>
                <w:sz w:val="24"/>
                <w:lang w:val="vi-VN"/>
              </w:rPr>
              <w:t xml:space="preserve">- Tại Điều 1 dự thảo Nghị định, đề nghị rà soát, sửa đổi theo hướng: </w:t>
            </w:r>
            <w:r>
              <w:rPr>
                <w:i/>
                <w:iCs/>
                <w:sz w:val="24"/>
                <w:lang w:val="vi-VN"/>
              </w:rPr>
              <w:t xml:space="preserve">“Nghị định này quy định thuế suất thuế nhập khẩu ưu đãi đặc biệt theo Hiệp định </w:t>
            </w:r>
            <w:r w:rsidRPr="00F92735">
              <w:rPr>
                <w:i/>
                <w:iCs/>
                <w:spacing w:val="-2"/>
                <w:sz w:val="24"/>
                <w:lang w:val="vi-VN"/>
              </w:rPr>
              <w:t>Đối tác kinh tế toàn diện giữa Chính phủ nước Cộng hoà xã hội chủ nghĩa Việt Nam và Chính phủ Các Tiểu vương quốc Ả-rập thống nhất</w:t>
            </w:r>
            <w:r>
              <w:rPr>
                <w:i/>
                <w:iCs/>
                <w:spacing w:val="-2"/>
                <w:sz w:val="24"/>
                <w:lang w:val="vi-VN"/>
              </w:rPr>
              <w:t xml:space="preserve"> (sau đây gọi tắt là Hiệp định CEPA) giai đoạn 2025-2027”.</w:t>
            </w:r>
          </w:p>
          <w:p w:rsidR="00F92735" w:rsidRDefault="00F92735" w:rsidP="00E33FD1">
            <w:pPr>
              <w:rPr>
                <w:spacing w:val="-2"/>
                <w:sz w:val="24"/>
                <w:lang w:val="vi-VN"/>
              </w:rPr>
            </w:pPr>
            <w:r>
              <w:rPr>
                <w:spacing w:val="-2"/>
                <w:sz w:val="24"/>
                <w:lang w:val="vi-VN"/>
              </w:rPr>
              <w:t xml:space="preserve">- </w:t>
            </w:r>
            <w:r w:rsidR="00721042">
              <w:rPr>
                <w:spacing w:val="-2"/>
                <w:sz w:val="24"/>
                <w:lang w:val="vi-VN"/>
              </w:rPr>
              <w:t xml:space="preserve">Tại Điều 4 dự thảo Nghị định, đề nghị rà soát, sửa đổi theo hướng: </w:t>
            </w:r>
            <w:r w:rsidR="00721042">
              <w:rPr>
                <w:i/>
                <w:iCs/>
                <w:spacing w:val="-2"/>
                <w:sz w:val="24"/>
                <w:lang w:val="vi-VN"/>
              </w:rPr>
              <w:t>“Hàng hoá nhập khẩu được áp dụng mức thuế suất CEPA phải đáp ứng đủ các điều kiện sau:…”</w:t>
            </w:r>
            <w:r w:rsidR="00556A12">
              <w:rPr>
                <w:spacing w:val="-2"/>
                <w:sz w:val="24"/>
                <w:lang w:val="vi-VN"/>
              </w:rPr>
              <w:t xml:space="preserve">, thống nhất với quy định viết tắt </w:t>
            </w:r>
            <w:r w:rsidR="00556A12">
              <w:rPr>
                <w:i/>
                <w:iCs/>
                <w:spacing w:val="-2"/>
                <w:sz w:val="24"/>
                <w:lang w:val="vi-VN"/>
              </w:rPr>
              <w:t>“thuế suất CEPA”</w:t>
            </w:r>
            <w:r w:rsidR="00556A12">
              <w:rPr>
                <w:spacing w:val="-2"/>
                <w:sz w:val="24"/>
                <w:lang w:val="vi-VN"/>
              </w:rPr>
              <w:t xml:space="preserve"> tại khoản 1 Điều 3 dự thảo Nghị định.</w:t>
            </w:r>
          </w:p>
          <w:p w:rsidR="00391EAE" w:rsidRPr="00556A12" w:rsidRDefault="00557BAF" w:rsidP="00E33FD1">
            <w:pPr>
              <w:rPr>
                <w:sz w:val="24"/>
                <w:lang w:val="vi-VN"/>
              </w:rPr>
            </w:pPr>
            <w:r>
              <w:rPr>
                <w:sz w:val="24"/>
                <w:lang w:val="vi-VN"/>
              </w:rPr>
              <w:t xml:space="preserve">- </w:t>
            </w:r>
            <w:r w:rsidR="000B520A">
              <w:rPr>
                <w:sz w:val="24"/>
                <w:lang w:val="vi-VN"/>
              </w:rPr>
              <w:t>Đề nghị Bộ Tài chính theo chức năng, nhiệm vụ và thẩm quyền rà soát, tiếp thu, tổng hợp ý kiến tham gia của các bộ, nganh, cơ quan có liên quan để hoàn thiện, trình cấp có thẩm quyền theo quy định.</w:t>
            </w:r>
          </w:p>
        </w:tc>
        <w:tc>
          <w:tcPr>
            <w:tcW w:w="5176" w:type="dxa"/>
          </w:tcPr>
          <w:p w:rsidR="00565506" w:rsidRDefault="00F92735" w:rsidP="00940927">
            <w:pPr>
              <w:rPr>
                <w:bCs/>
                <w:i/>
                <w:iCs/>
                <w:sz w:val="24"/>
                <w:lang w:val="vi-VN"/>
              </w:rPr>
            </w:pPr>
            <w:r>
              <w:rPr>
                <w:sz w:val="24"/>
                <w:lang w:val="vi-VN"/>
              </w:rPr>
              <w:t xml:space="preserve">- Bộ Tài chính tiếp thu với điều chỉnh nội dung này thành bổ sung căn cứ: </w:t>
            </w:r>
            <w:r>
              <w:rPr>
                <w:i/>
                <w:iCs/>
                <w:sz w:val="24"/>
                <w:lang w:val="vi-VN"/>
              </w:rPr>
              <w:t>“</w:t>
            </w:r>
            <w:r w:rsidRPr="00F92735">
              <w:rPr>
                <w:bCs/>
                <w:i/>
                <w:iCs/>
                <w:sz w:val="24"/>
                <w:lang w:val="vi-VN"/>
              </w:rPr>
              <w:t xml:space="preserve">Để thực hiện Hiệp định Đối tác kinh tế toàn diện giữa Chính phủ nước Cộng hòa </w:t>
            </w:r>
            <w:r w:rsidRPr="00F92735">
              <w:rPr>
                <w:bCs/>
                <w:i/>
                <w:iCs/>
                <w:sz w:val="24"/>
              </w:rPr>
              <w:t>x</w:t>
            </w:r>
            <w:r w:rsidRPr="00F92735">
              <w:rPr>
                <w:bCs/>
                <w:i/>
                <w:iCs/>
                <w:sz w:val="24"/>
                <w:lang w:val="vi-VN"/>
              </w:rPr>
              <w:t xml:space="preserve">ã hội chủ nghĩa Việt Nam và Chính phủ Các Tiểu vương quốc Ả-rập Thống nhất có hiệu lực kể từ ngày </w:t>
            </w:r>
            <w:r w:rsidRPr="00F92735">
              <w:rPr>
                <w:bCs/>
                <w:i/>
                <w:iCs/>
                <w:sz w:val="24"/>
              </w:rPr>
              <w:t>…</w:t>
            </w:r>
            <w:r w:rsidRPr="00F92735">
              <w:rPr>
                <w:bCs/>
                <w:i/>
                <w:iCs/>
                <w:sz w:val="24"/>
                <w:lang w:val="vi-VN"/>
              </w:rPr>
              <w:t xml:space="preserve"> tháng </w:t>
            </w:r>
            <w:r w:rsidRPr="00F92735">
              <w:rPr>
                <w:bCs/>
                <w:i/>
                <w:iCs/>
                <w:sz w:val="24"/>
              </w:rPr>
              <w:t>…</w:t>
            </w:r>
            <w:r w:rsidRPr="00F92735">
              <w:rPr>
                <w:bCs/>
                <w:i/>
                <w:iCs/>
                <w:sz w:val="24"/>
                <w:lang w:val="vi-VN"/>
              </w:rPr>
              <w:t xml:space="preserve"> năm </w:t>
            </w:r>
            <w:r w:rsidRPr="00F92735">
              <w:rPr>
                <w:bCs/>
                <w:i/>
                <w:iCs/>
                <w:sz w:val="24"/>
              </w:rPr>
              <w:t>2025</w:t>
            </w:r>
            <w:r>
              <w:rPr>
                <w:bCs/>
                <w:i/>
                <w:iCs/>
                <w:sz w:val="24"/>
                <w:lang w:val="vi-VN"/>
              </w:rPr>
              <w:t>;”</w:t>
            </w:r>
          </w:p>
          <w:p w:rsidR="00721042" w:rsidRDefault="00721042" w:rsidP="00940927">
            <w:pPr>
              <w:rPr>
                <w:bCs/>
                <w:sz w:val="24"/>
                <w:lang w:val="vi-VN"/>
              </w:rPr>
            </w:pPr>
          </w:p>
          <w:p w:rsidR="00721042" w:rsidRDefault="00721042" w:rsidP="00940927">
            <w:pPr>
              <w:rPr>
                <w:bCs/>
                <w:sz w:val="24"/>
                <w:lang w:val="vi-VN"/>
              </w:rPr>
            </w:pPr>
            <w:r>
              <w:rPr>
                <w:bCs/>
                <w:sz w:val="24"/>
                <w:lang w:val="vi-VN"/>
              </w:rPr>
              <w:t>- Bộ Tài chính đề xuất giữ nguyên theo nội dung dự thảo gửi lấy ý kiến nhằm đảm bảo tính thống nhất với các Nghị định biểu thuế FTA khác của Chính phủ, đồng thời đảm bảo tính phù hợp với các quy định khác liên quan đến biểu thuế ban hành kèm theo Nghị định.</w:t>
            </w:r>
          </w:p>
          <w:p w:rsidR="00391EAE" w:rsidRDefault="00391EAE" w:rsidP="00940927">
            <w:pPr>
              <w:rPr>
                <w:bCs/>
                <w:sz w:val="24"/>
                <w:lang w:val="vi-VN"/>
              </w:rPr>
            </w:pPr>
          </w:p>
          <w:p w:rsidR="00391EAE" w:rsidRDefault="00391EAE" w:rsidP="00940927">
            <w:pPr>
              <w:rPr>
                <w:bCs/>
                <w:sz w:val="24"/>
                <w:lang w:val="vi-VN"/>
              </w:rPr>
            </w:pPr>
          </w:p>
          <w:p w:rsidR="00391EAE" w:rsidRDefault="00391EAE" w:rsidP="00940927">
            <w:pPr>
              <w:rPr>
                <w:bCs/>
                <w:sz w:val="24"/>
                <w:lang w:val="vi-VN"/>
              </w:rPr>
            </w:pPr>
            <w:r>
              <w:rPr>
                <w:bCs/>
                <w:sz w:val="24"/>
                <w:lang w:val="vi-VN"/>
              </w:rPr>
              <w:t>- Tiếp thu.</w:t>
            </w:r>
          </w:p>
          <w:p w:rsidR="001A3E07" w:rsidRDefault="001A3E07" w:rsidP="00940927">
            <w:pPr>
              <w:rPr>
                <w:bCs/>
                <w:sz w:val="24"/>
                <w:lang w:val="vi-VN"/>
              </w:rPr>
            </w:pPr>
          </w:p>
          <w:p w:rsidR="001A3E07" w:rsidRDefault="001A3E07" w:rsidP="00940927">
            <w:pPr>
              <w:rPr>
                <w:bCs/>
                <w:sz w:val="24"/>
                <w:lang w:val="vi-VN"/>
              </w:rPr>
            </w:pPr>
          </w:p>
          <w:p w:rsidR="001A3E07" w:rsidRDefault="001A3E07" w:rsidP="00940927">
            <w:pPr>
              <w:rPr>
                <w:bCs/>
                <w:sz w:val="24"/>
                <w:lang w:val="vi-VN"/>
              </w:rPr>
            </w:pPr>
          </w:p>
          <w:p w:rsidR="001A3E07" w:rsidRDefault="001A3E07" w:rsidP="00940927">
            <w:pPr>
              <w:rPr>
                <w:bCs/>
                <w:sz w:val="24"/>
                <w:lang w:val="vi-VN"/>
              </w:rPr>
            </w:pPr>
          </w:p>
          <w:p w:rsidR="001A3E07" w:rsidRDefault="001A3E07" w:rsidP="00940927">
            <w:pPr>
              <w:rPr>
                <w:bCs/>
                <w:sz w:val="24"/>
                <w:lang w:val="vi-VN"/>
              </w:rPr>
            </w:pPr>
          </w:p>
          <w:p w:rsidR="001A3E07" w:rsidRDefault="001A3E07" w:rsidP="00940927">
            <w:pPr>
              <w:rPr>
                <w:bCs/>
                <w:sz w:val="24"/>
                <w:lang w:val="vi-VN"/>
              </w:rPr>
            </w:pPr>
            <w:r>
              <w:rPr>
                <w:bCs/>
                <w:sz w:val="24"/>
                <w:lang w:val="vi-VN"/>
              </w:rPr>
              <w:t>- Tiếp thu.</w:t>
            </w:r>
          </w:p>
          <w:p w:rsidR="001A3E07" w:rsidRPr="00721042" w:rsidRDefault="001A3E07" w:rsidP="00940927">
            <w:pPr>
              <w:rPr>
                <w:sz w:val="24"/>
                <w:lang w:val="vi-VN"/>
              </w:rPr>
            </w:pPr>
          </w:p>
        </w:tc>
      </w:tr>
      <w:tr w:rsidR="00C04BEC" w:rsidRPr="00DD155F" w:rsidTr="005B18AE">
        <w:tc>
          <w:tcPr>
            <w:tcW w:w="2552" w:type="dxa"/>
          </w:tcPr>
          <w:p w:rsidR="00C04BEC" w:rsidRPr="00DD155F" w:rsidRDefault="00C04BEC" w:rsidP="00DD155F">
            <w:pPr>
              <w:rPr>
                <w:sz w:val="24"/>
              </w:rPr>
            </w:pPr>
          </w:p>
        </w:tc>
        <w:tc>
          <w:tcPr>
            <w:tcW w:w="2410" w:type="dxa"/>
          </w:tcPr>
          <w:p w:rsidR="00C04BEC" w:rsidRDefault="00C04BEC" w:rsidP="00DD155F">
            <w:pPr>
              <w:keepNext/>
              <w:widowControl w:val="0"/>
              <w:rPr>
                <w:rFonts w:cs="Times New Roman"/>
                <w:spacing w:val="-6"/>
                <w:sz w:val="24"/>
                <w:lang w:val="vi-VN" w:eastAsia="vi-VN"/>
              </w:rPr>
            </w:pPr>
            <w:r>
              <w:rPr>
                <w:rFonts w:cs="Times New Roman"/>
                <w:spacing w:val="-6"/>
                <w:sz w:val="24"/>
                <w:lang w:val="vi-VN" w:eastAsia="vi-VN"/>
              </w:rPr>
              <w:t>Bộ Tư pháp (công văn số 6264/BTP-PLQT ngày 06/10/2015)</w:t>
            </w:r>
          </w:p>
        </w:tc>
        <w:tc>
          <w:tcPr>
            <w:tcW w:w="4536" w:type="dxa"/>
          </w:tcPr>
          <w:p w:rsidR="00C04BEC" w:rsidRDefault="006C5938" w:rsidP="00E33FD1">
            <w:pPr>
              <w:rPr>
                <w:sz w:val="24"/>
                <w:lang w:val="vi-VN"/>
              </w:rPr>
            </w:pPr>
            <w:r>
              <w:rPr>
                <w:sz w:val="24"/>
                <w:lang w:val="vi-VN"/>
              </w:rPr>
              <w:t>- Việc xây dựng dự thảo Nghị định là cần thiết nhằm thực hiện nghĩa vụ thành viên Hiệp định.</w:t>
            </w:r>
          </w:p>
          <w:p w:rsidR="006C5938" w:rsidRDefault="006C5938" w:rsidP="00E33FD1">
            <w:pPr>
              <w:rPr>
                <w:sz w:val="24"/>
                <w:lang w:val="vi-VN"/>
              </w:rPr>
            </w:pPr>
            <w:r>
              <w:rPr>
                <w:sz w:val="24"/>
                <w:lang w:val="vi-VN"/>
              </w:rPr>
              <w:t>- Đề nghị rà soát kỹ lưỡng, đảm bảo sự phù hợp với Hiệp định và làm rõ tính tương thích với Luật và các văn bản có liên quan.</w:t>
            </w:r>
          </w:p>
          <w:p w:rsidR="006C5938" w:rsidRDefault="006C5938" w:rsidP="00E33FD1">
            <w:pPr>
              <w:rPr>
                <w:sz w:val="24"/>
                <w:lang w:val="vi-VN"/>
              </w:rPr>
            </w:pPr>
            <w:r>
              <w:rPr>
                <w:sz w:val="24"/>
                <w:lang w:val="vi-VN"/>
              </w:rPr>
              <w:t>- Đề nghị rà soát, bổ sung tại Tờ trình Chính phủ đánh giá từng phương án về hiệu lực của Nghị định tại Điều 6 dự thảo Nghị định trong mối quan hệ với bảo vệ lợi ích của Việt Nam, đồng thời trên cơ sở quy định tại Chương VI Luật Ban hành văn bản quy phạm pháp luật để có đề xuất phù hợp về hiệu lực của Nghị định.</w:t>
            </w:r>
          </w:p>
        </w:tc>
        <w:tc>
          <w:tcPr>
            <w:tcW w:w="5176" w:type="dxa"/>
          </w:tcPr>
          <w:p w:rsidR="00C04BEC" w:rsidRDefault="00C04BEC" w:rsidP="00940927">
            <w:pPr>
              <w:rPr>
                <w:sz w:val="24"/>
                <w:lang w:val="vi-VN"/>
              </w:rPr>
            </w:pPr>
          </w:p>
          <w:p w:rsidR="006C5938" w:rsidRDefault="006C5938" w:rsidP="00940927">
            <w:pPr>
              <w:rPr>
                <w:sz w:val="24"/>
                <w:lang w:val="vi-VN"/>
              </w:rPr>
            </w:pPr>
          </w:p>
          <w:p w:rsidR="006C5938" w:rsidRDefault="006C5938" w:rsidP="00940927">
            <w:pPr>
              <w:rPr>
                <w:sz w:val="24"/>
                <w:lang w:val="vi-VN"/>
              </w:rPr>
            </w:pPr>
          </w:p>
          <w:p w:rsidR="006C5938" w:rsidRDefault="006C5938" w:rsidP="00940927">
            <w:pPr>
              <w:rPr>
                <w:sz w:val="24"/>
                <w:lang w:val="vi-VN"/>
              </w:rPr>
            </w:pPr>
            <w:r>
              <w:rPr>
                <w:sz w:val="24"/>
                <w:lang w:val="vi-VN"/>
              </w:rPr>
              <w:t>- Tiếp thu.</w:t>
            </w:r>
          </w:p>
          <w:p w:rsidR="00C133F0" w:rsidRDefault="00C133F0" w:rsidP="00940927">
            <w:pPr>
              <w:rPr>
                <w:sz w:val="24"/>
                <w:lang w:val="vi-VN"/>
              </w:rPr>
            </w:pPr>
          </w:p>
          <w:p w:rsidR="00C133F0" w:rsidRDefault="00C133F0" w:rsidP="00940927">
            <w:pPr>
              <w:rPr>
                <w:sz w:val="24"/>
                <w:lang w:val="vi-VN"/>
              </w:rPr>
            </w:pPr>
          </w:p>
          <w:p w:rsidR="00D83294" w:rsidRDefault="00C133F0" w:rsidP="00D83294">
            <w:pPr>
              <w:rPr>
                <w:bCs/>
                <w:sz w:val="24"/>
              </w:rPr>
            </w:pPr>
            <w:r>
              <w:rPr>
                <w:sz w:val="24"/>
                <w:lang w:val="vi-VN"/>
              </w:rPr>
              <w:t xml:space="preserve">- </w:t>
            </w:r>
            <w:r w:rsidR="00D83294" w:rsidRPr="0077487F">
              <w:rPr>
                <w:bCs/>
                <w:sz w:val="24"/>
              </w:rPr>
              <w:t xml:space="preserve">Để đảm bảo thực hiện theo Chương trình công tác năm 2025 của Chính phủ, </w:t>
            </w:r>
            <w:r w:rsidR="00D83294">
              <w:rPr>
                <w:bCs/>
                <w:sz w:val="24"/>
              </w:rPr>
              <w:t>Bộ Tài chính đã chủ động xây dựng hồ sơ dự thảo Nghị định. Thông tin về hiệu lực của Hiệp định sẽ được cập nhật trong quá trình hoàn thiện hồ sơ Nghị định. Qua trao đổi với Bộ Công Thương, dự kiến phía UAE sẽ thông báo vào đầu tháng 12/2025, khi đó Hiệp định sẽ có hiệu lực dự kiến vào đầu tháng 2/2026, từ đó xác định được cụ thể được hiệu lực thi hành của Nghị định Biểu thuế.</w:t>
            </w:r>
          </w:p>
          <w:p w:rsidR="00C133F0" w:rsidRDefault="00C537B7" w:rsidP="00940927">
            <w:pPr>
              <w:rPr>
                <w:sz w:val="24"/>
                <w:lang w:val="vi-VN"/>
              </w:rPr>
            </w:pPr>
            <w:r>
              <w:rPr>
                <w:sz w:val="24"/>
                <w:lang w:val="vi-VN"/>
              </w:rPr>
              <w:t>03 phương án Bộ Tài chính nêu tại Tờ trình Chính phủ là 03 trường hợp có thể xảy ra. Thực tế rơi vào trường hợp nào thì Bộ Tài chính sẽ sử dụng nội dung quy định theo trường hợp đó. Tất cả các trường hợp đều đảm bảo tối đa lợi ích của người nhập khẩu để được hưởng ưu đãi thuế theo Hiệp định CEPA kể từ ngày Hiệp định này có hiệu lực. Nội dung này đã được điều chỉnh để làm rõ tại Tờ trình Chính phủ.</w:t>
            </w:r>
          </w:p>
        </w:tc>
      </w:tr>
      <w:tr w:rsidR="009575C9" w:rsidRPr="00DD155F" w:rsidTr="005B18AE">
        <w:tc>
          <w:tcPr>
            <w:tcW w:w="2552" w:type="dxa"/>
          </w:tcPr>
          <w:p w:rsidR="009575C9" w:rsidRPr="00DD155F" w:rsidRDefault="009575C9" w:rsidP="00DD155F">
            <w:pPr>
              <w:rPr>
                <w:sz w:val="24"/>
              </w:rPr>
            </w:pPr>
          </w:p>
        </w:tc>
        <w:tc>
          <w:tcPr>
            <w:tcW w:w="2410" w:type="dxa"/>
          </w:tcPr>
          <w:p w:rsidR="009575C9" w:rsidRDefault="009575C9" w:rsidP="00DD155F">
            <w:pPr>
              <w:keepNext/>
              <w:widowControl w:val="0"/>
              <w:rPr>
                <w:rFonts w:cs="Times New Roman"/>
                <w:spacing w:val="-6"/>
                <w:sz w:val="24"/>
                <w:lang w:val="vi-VN" w:eastAsia="vi-VN"/>
              </w:rPr>
            </w:pPr>
            <w:r>
              <w:rPr>
                <w:rFonts w:cs="Times New Roman"/>
                <w:spacing w:val="-6"/>
                <w:sz w:val="24"/>
                <w:lang w:val="vi-VN" w:eastAsia="vi-VN"/>
              </w:rPr>
              <w:t xml:space="preserve">Bộ Ngoại giao (công văn số </w:t>
            </w:r>
            <w:r w:rsidR="003518E4">
              <w:rPr>
                <w:rFonts w:cs="Times New Roman"/>
                <w:spacing w:val="-6"/>
                <w:sz w:val="24"/>
                <w:lang w:val="vi-VN" w:eastAsia="vi-VN"/>
              </w:rPr>
              <w:t>6913/BNG-NGKT ngày 10/10/2025)</w:t>
            </w:r>
          </w:p>
        </w:tc>
        <w:tc>
          <w:tcPr>
            <w:tcW w:w="4536" w:type="dxa"/>
          </w:tcPr>
          <w:p w:rsidR="009575C9" w:rsidRPr="003518E4" w:rsidRDefault="003518E4" w:rsidP="00E33FD1">
            <w:pPr>
              <w:rPr>
                <w:spacing w:val="-2"/>
                <w:sz w:val="24"/>
                <w:lang w:val="vi-VN"/>
              </w:rPr>
            </w:pPr>
            <w:r w:rsidRPr="003518E4">
              <w:rPr>
                <w:spacing w:val="-2"/>
                <w:sz w:val="24"/>
                <w:lang w:val="vi-VN"/>
              </w:rPr>
              <w:t>- Việc ban hành dự thảo Nghị định là cần thiết trên cơ sở Nghị quyết số 130/NQ-CP của Chính phủ để thực hiện các cam kết của Việt Nam tại Hiệp định CEPA, đồng thời đảm bảo tính thống nhất trong hệ thống pháp luật của Việt Nam, cũng như tương thích với các điều ước quốc tế mà Việt Nam đã ký kết.</w:t>
            </w:r>
          </w:p>
          <w:p w:rsidR="003518E4" w:rsidRDefault="003518E4" w:rsidP="00E33FD1">
            <w:pPr>
              <w:rPr>
                <w:sz w:val="24"/>
                <w:lang w:val="vi-VN"/>
              </w:rPr>
            </w:pPr>
            <w:r>
              <w:rPr>
                <w:sz w:val="24"/>
                <w:lang w:val="vi-VN"/>
              </w:rPr>
              <w:t>- Dự thảo Nghị định được đề xuất xây dựng theo trình tự, thủ tục rút gọn nên cần chuẩn bị hồ sơ trước khi gửi thẩm định, trong đó bao gồm bản rà soát các chủ trương, đường lối của Đảng, văn bản quy phạm pháp luật, điều ước quốc tế có liên quan đến dự thảo.</w:t>
            </w:r>
          </w:p>
        </w:tc>
        <w:tc>
          <w:tcPr>
            <w:tcW w:w="5176" w:type="dxa"/>
          </w:tcPr>
          <w:p w:rsidR="009575C9" w:rsidRDefault="00EC3938" w:rsidP="00940927">
            <w:pPr>
              <w:rPr>
                <w:sz w:val="24"/>
                <w:lang w:val="vi-VN"/>
              </w:rPr>
            </w:pPr>
            <w:r>
              <w:rPr>
                <w:sz w:val="24"/>
                <w:lang w:val="vi-VN"/>
              </w:rPr>
              <w:t>Tiếp thu. Bộ Tài chính đã bổ sung bản rà soát các chủ trương, đường lối của Đảng, văn bản quy phạm pháp luật, điều ước quốc tế có liên quan đến dự thảo Nghị định này để đảm bảo đủ hồ sơ theo quy định.</w:t>
            </w:r>
          </w:p>
        </w:tc>
      </w:tr>
      <w:tr w:rsidR="00066439" w:rsidRPr="00DD155F" w:rsidTr="005B18AE">
        <w:tc>
          <w:tcPr>
            <w:tcW w:w="2552" w:type="dxa"/>
          </w:tcPr>
          <w:p w:rsidR="00066439" w:rsidRPr="00DD155F" w:rsidRDefault="00674E66" w:rsidP="00DD155F">
            <w:pPr>
              <w:rPr>
                <w:sz w:val="24"/>
                <w:szCs w:val="24"/>
              </w:rPr>
            </w:pPr>
            <w:r>
              <w:rPr>
                <w:sz w:val="24"/>
                <w:szCs w:val="24"/>
              </w:rPr>
              <w:t xml:space="preserve">Đề nghị </w:t>
            </w:r>
            <w:r w:rsidR="005C5045">
              <w:rPr>
                <w:sz w:val="24"/>
                <w:szCs w:val="24"/>
              </w:rPr>
              <w:t xml:space="preserve">điều chỉnh, </w:t>
            </w:r>
            <w:r>
              <w:rPr>
                <w:sz w:val="24"/>
                <w:szCs w:val="24"/>
              </w:rPr>
              <w:t>bổ sung, làm rõ</w:t>
            </w:r>
          </w:p>
        </w:tc>
        <w:tc>
          <w:tcPr>
            <w:tcW w:w="2410" w:type="dxa"/>
          </w:tcPr>
          <w:p w:rsidR="00066439" w:rsidRPr="00DD155F" w:rsidRDefault="00674E66" w:rsidP="00DD155F">
            <w:pPr>
              <w:keepNext/>
              <w:widowControl w:val="0"/>
              <w:rPr>
                <w:rFonts w:cs="Times New Roman"/>
                <w:sz w:val="24"/>
                <w:szCs w:val="24"/>
                <w:lang w:eastAsia="vi-VN"/>
              </w:rPr>
            </w:pPr>
            <w:r>
              <w:rPr>
                <w:rFonts w:cs="Times New Roman"/>
                <w:sz w:val="24"/>
                <w:szCs w:val="24"/>
                <w:lang w:eastAsia="vi-VN"/>
              </w:rPr>
              <w:t>Viện Hàn lâm Khoa học xã hội Việt Nam</w:t>
            </w:r>
            <w:r w:rsidR="005B18AE">
              <w:rPr>
                <w:rFonts w:cs="Times New Roman"/>
                <w:sz w:val="24"/>
                <w:szCs w:val="24"/>
                <w:lang w:eastAsia="vi-VN"/>
              </w:rPr>
              <w:t xml:space="preserve"> (Công văn số 1974/KHXH-KTVNTG ngày 26/9/2025)</w:t>
            </w:r>
          </w:p>
        </w:tc>
        <w:tc>
          <w:tcPr>
            <w:tcW w:w="4536" w:type="dxa"/>
          </w:tcPr>
          <w:p w:rsidR="00066439" w:rsidRPr="00674E66" w:rsidRDefault="00674E66" w:rsidP="005B18AE">
            <w:pPr>
              <w:rPr>
                <w:rFonts w:cs="Times New Roman"/>
                <w:bCs/>
                <w:sz w:val="24"/>
                <w:szCs w:val="24"/>
              </w:rPr>
            </w:pPr>
            <w:r>
              <w:rPr>
                <w:rFonts w:cs="Times New Roman"/>
                <w:bCs/>
                <w:sz w:val="24"/>
                <w:szCs w:val="24"/>
              </w:rPr>
              <w:t>Khoản 2 Điều 3: Cần làm rõ “Mô tả hàng hóa”. Mặc dù dự thảo có quy định về mô tả hàng hóa theo Danh mục hàng hóa xuất khẩu, nhập khẩu Việt Nam, nhưng để tránh hiểu lầm và tranh chấp trong quá trình khai báo hải quan, cần có hướng dẫn chi tiết hơn về cách áp dụng mô tả hàng hóa và mã hàng trong trường hợp có sự thay đổi giữa hai danh mục.</w:t>
            </w:r>
          </w:p>
        </w:tc>
        <w:tc>
          <w:tcPr>
            <w:tcW w:w="5176" w:type="dxa"/>
          </w:tcPr>
          <w:p w:rsidR="00066439" w:rsidRPr="005B18AE" w:rsidRDefault="00E70CCC" w:rsidP="00D6179E">
            <w:pPr>
              <w:spacing w:after="60"/>
              <w:rPr>
                <w:spacing w:val="-4"/>
                <w:sz w:val="24"/>
                <w:szCs w:val="24"/>
              </w:rPr>
            </w:pPr>
            <w:r w:rsidRPr="005B18AE">
              <w:rPr>
                <w:spacing w:val="-4"/>
                <w:sz w:val="24"/>
                <w:szCs w:val="24"/>
              </w:rPr>
              <w:t xml:space="preserve">Tại dự thảo Khoản 2 Điều 3 đã có quy định: </w:t>
            </w:r>
            <w:r w:rsidRPr="005B18AE">
              <w:rPr>
                <w:i/>
                <w:spacing w:val="-4"/>
                <w:sz w:val="24"/>
                <w:szCs w:val="24"/>
              </w:rPr>
              <w:t>“Trường hợp Danh mục hàng hóa xuất khẩu, nhập khẩu Việt Nam được sửa đổi, bổ sung, người khai hải quan kê khai mô tả, mã hàng hóa theo Danh mục hàng hóa xuất khẩu, nhập khẩu sửa đổi, bổ sung và áp dụng thuế suất của mã hàng hóa được sửa đổi, bổ sung quy định tại Biểu thuế nhập khẩu ưu đãi đặc biệt ban hành kèm theo Nghị định này”</w:t>
            </w:r>
            <w:r w:rsidRPr="005B18AE">
              <w:rPr>
                <w:spacing w:val="-4"/>
                <w:sz w:val="24"/>
                <w:szCs w:val="24"/>
              </w:rPr>
              <w:t>.</w:t>
            </w:r>
          </w:p>
          <w:p w:rsidR="00CF4BD7" w:rsidRDefault="00CF4BD7" w:rsidP="00D6179E">
            <w:pPr>
              <w:spacing w:after="60"/>
              <w:rPr>
                <w:spacing w:val="-4"/>
                <w:sz w:val="24"/>
                <w:szCs w:val="24"/>
              </w:rPr>
            </w:pPr>
            <w:r w:rsidRPr="005B18AE">
              <w:rPr>
                <w:spacing w:val="-4"/>
                <w:sz w:val="24"/>
                <w:szCs w:val="24"/>
              </w:rPr>
              <w:t>Theo quy định này, chỉ có một cách hiểu thống nhất là khi có Danh mục hàng hóa xuất khẩu, nhập khẩu Việt Nam sửa đổi, bổ sung, người khai hải quan kê khai mô tả và mã hàng hóa theo Danh mục sửa đổi, bổ sung và áp dụng thuế suất của mã hàng hóa sửa đổi, bổ sung đó. Lý do: Danh mục hàng hóa xuất khẩu, nhập khẩu Việt Nam được ban hành thống nhất với Danh mục Thuế quan Hài hòa ASEAN (AHTN)</w:t>
            </w:r>
            <w:r w:rsidR="00470F65">
              <w:rPr>
                <w:spacing w:val="-4"/>
                <w:sz w:val="24"/>
                <w:szCs w:val="24"/>
              </w:rPr>
              <w:t xml:space="preserve"> và Danh mục HS (WCO)</w:t>
            </w:r>
            <w:r w:rsidRPr="005B18AE">
              <w:rPr>
                <w:spacing w:val="-4"/>
                <w:sz w:val="24"/>
                <w:szCs w:val="24"/>
              </w:rPr>
              <w:t>, không thể sửa đổi</w:t>
            </w:r>
            <w:r w:rsidR="0097387B" w:rsidRPr="005B18AE">
              <w:rPr>
                <w:spacing w:val="-4"/>
                <w:sz w:val="24"/>
                <w:szCs w:val="24"/>
              </w:rPr>
              <w:t>, bổ sung</w:t>
            </w:r>
            <w:r w:rsidRPr="005B18AE">
              <w:rPr>
                <w:spacing w:val="-4"/>
                <w:sz w:val="24"/>
                <w:szCs w:val="24"/>
              </w:rPr>
              <w:t xml:space="preserve"> mã hàng hóa</w:t>
            </w:r>
            <w:r w:rsidR="00BF460C">
              <w:rPr>
                <w:spacing w:val="-4"/>
                <w:sz w:val="24"/>
                <w:szCs w:val="24"/>
              </w:rPr>
              <w:t xml:space="preserve"> và mô tả tiếng Anh</w:t>
            </w:r>
            <w:r w:rsidR="00420024">
              <w:rPr>
                <w:spacing w:val="-4"/>
                <w:sz w:val="24"/>
                <w:szCs w:val="24"/>
              </w:rPr>
              <w:t>,</w:t>
            </w:r>
            <w:r w:rsidRPr="005B18AE">
              <w:rPr>
                <w:spacing w:val="-4"/>
                <w:sz w:val="24"/>
                <w:szCs w:val="24"/>
              </w:rPr>
              <w:t xml:space="preserve"> mà chỉ có thể sửa đổi, bổ sung mô tả tiếng Việt (do thay đổi cách dịch một số </w:t>
            </w:r>
            <w:r w:rsidR="000F5AE2" w:rsidRPr="005B18AE">
              <w:rPr>
                <w:spacing w:val="-4"/>
                <w:sz w:val="24"/>
                <w:szCs w:val="24"/>
              </w:rPr>
              <w:t xml:space="preserve">từ ngữ, </w:t>
            </w:r>
            <w:r w:rsidRPr="005B18AE">
              <w:rPr>
                <w:spacing w:val="-4"/>
                <w:sz w:val="24"/>
                <w:szCs w:val="24"/>
              </w:rPr>
              <w:t>thuật ngữ</w:t>
            </w:r>
            <w:r w:rsidR="000F5AE2" w:rsidRPr="005B18AE">
              <w:rPr>
                <w:spacing w:val="-4"/>
                <w:sz w:val="24"/>
                <w:szCs w:val="24"/>
              </w:rPr>
              <w:t xml:space="preserve"> chuyên ngành</w:t>
            </w:r>
            <w:r w:rsidRPr="005B18AE">
              <w:rPr>
                <w:spacing w:val="-4"/>
                <w:sz w:val="24"/>
                <w:szCs w:val="24"/>
              </w:rPr>
              <w:t>…</w:t>
            </w:r>
            <w:r w:rsidR="0097387B" w:rsidRPr="005B18AE">
              <w:rPr>
                <w:spacing w:val="-4"/>
                <w:sz w:val="24"/>
                <w:szCs w:val="24"/>
              </w:rPr>
              <w:t>).</w:t>
            </w:r>
            <w:r w:rsidR="000F5AE2" w:rsidRPr="005B18AE">
              <w:rPr>
                <w:spacing w:val="-4"/>
                <w:sz w:val="24"/>
                <w:szCs w:val="24"/>
              </w:rPr>
              <w:t xml:space="preserve"> Vì vậy, không thể phát sinh mã hàng hóa không/chưa có thuế suất quy định tại Phụ lục ban hành kèm theo Nghị định này.</w:t>
            </w:r>
          </w:p>
          <w:p w:rsidR="00247190" w:rsidRPr="000F5AE2" w:rsidRDefault="00247190" w:rsidP="00D6179E">
            <w:pPr>
              <w:spacing w:after="60"/>
              <w:rPr>
                <w:spacing w:val="-2"/>
                <w:sz w:val="24"/>
                <w:szCs w:val="24"/>
              </w:rPr>
            </w:pPr>
            <w:r>
              <w:rPr>
                <w:spacing w:val="-4"/>
                <w:sz w:val="24"/>
                <w:szCs w:val="24"/>
              </w:rPr>
              <w:t>Bên cạnh đó, nội dung này được quy định tại tất cả các Nghị định của Chính phủ về biểu thuế nhập khẩu ưu đãi đặc biệt của Việt Nam để thực thi các FTA và thực hiện đến nay không có vướng mắc.</w:t>
            </w:r>
          </w:p>
        </w:tc>
      </w:tr>
      <w:tr w:rsidR="00D51014" w:rsidRPr="00DD155F" w:rsidTr="005B18AE">
        <w:tc>
          <w:tcPr>
            <w:tcW w:w="2552" w:type="dxa"/>
          </w:tcPr>
          <w:p w:rsidR="00D51014" w:rsidRDefault="00D51014" w:rsidP="00DD155F">
            <w:pPr>
              <w:rPr>
                <w:sz w:val="24"/>
              </w:rPr>
            </w:pPr>
          </w:p>
        </w:tc>
        <w:tc>
          <w:tcPr>
            <w:tcW w:w="2410" w:type="dxa"/>
          </w:tcPr>
          <w:p w:rsidR="00D51014" w:rsidRDefault="00D51014" w:rsidP="00DD155F">
            <w:pPr>
              <w:keepNext/>
              <w:widowControl w:val="0"/>
              <w:rPr>
                <w:rFonts w:cs="Times New Roman"/>
                <w:sz w:val="24"/>
                <w:lang w:eastAsia="vi-VN"/>
              </w:rPr>
            </w:pPr>
          </w:p>
        </w:tc>
        <w:tc>
          <w:tcPr>
            <w:tcW w:w="4536" w:type="dxa"/>
          </w:tcPr>
          <w:p w:rsidR="00D51014" w:rsidRDefault="00D51014" w:rsidP="005B18AE">
            <w:pPr>
              <w:rPr>
                <w:rFonts w:cs="Times New Roman"/>
                <w:bCs/>
                <w:sz w:val="24"/>
              </w:rPr>
            </w:pPr>
            <w:r>
              <w:rPr>
                <w:rFonts w:cs="Times New Roman"/>
                <w:bCs/>
                <w:sz w:val="24"/>
              </w:rPr>
              <w:t>Điều 6: Tính đến các phương án hiệu lực thi hành. Dự thảo đã đưa ra 03 phương án về hiệu lực thi hành. Tuy nhiên, để tạo sự chắc chắn và nhất quán, nên chọn một phương án duy nhất và cố gắng đảm bảo Nghị định được ban hành đồng thời hoặc sớm hơn ngày Hiệp định có hiệu lực.</w:t>
            </w:r>
          </w:p>
        </w:tc>
        <w:tc>
          <w:tcPr>
            <w:tcW w:w="5176" w:type="dxa"/>
          </w:tcPr>
          <w:p w:rsidR="00D51014" w:rsidRPr="005B18AE" w:rsidRDefault="00723A59" w:rsidP="00D6179E">
            <w:pPr>
              <w:spacing w:after="60"/>
              <w:rPr>
                <w:spacing w:val="-4"/>
                <w:sz w:val="24"/>
              </w:rPr>
            </w:pPr>
            <w:r>
              <w:rPr>
                <w:spacing w:val="-4"/>
                <w:sz w:val="24"/>
              </w:rPr>
              <w:t>Bộ Tài chính đề xuất 03 phương án để đảm bảo bao quát hết tất cả các trường hợp thực tế có thể xảy ra do Hiệp định CEPA hiện chưa có thời điểm hiệu lực chính thức. Đây không phải 03 phương án để lựa chọn, mà thực tế rơi vào trường hợp nào thì Bộ Tài chính sẽ quy định</w:t>
            </w:r>
            <w:r w:rsidR="00145CDE">
              <w:rPr>
                <w:spacing w:val="-4"/>
                <w:sz w:val="24"/>
              </w:rPr>
              <w:t xml:space="preserve"> tại dự thảo Nghị định</w:t>
            </w:r>
            <w:r>
              <w:rPr>
                <w:spacing w:val="-4"/>
                <w:sz w:val="24"/>
              </w:rPr>
              <w:t xml:space="preserve"> theo phương án đó. </w:t>
            </w:r>
          </w:p>
        </w:tc>
      </w:tr>
      <w:tr w:rsidR="00AD4969" w:rsidRPr="00DD155F" w:rsidTr="005B18AE">
        <w:tc>
          <w:tcPr>
            <w:tcW w:w="2552" w:type="dxa"/>
          </w:tcPr>
          <w:p w:rsidR="00AD4969" w:rsidRDefault="00AD4969" w:rsidP="00DD155F">
            <w:pPr>
              <w:rPr>
                <w:sz w:val="24"/>
              </w:rPr>
            </w:pPr>
          </w:p>
        </w:tc>
        <w:tc>
          <w:tcPr>
            <w:tcW w:w="2410" w:type="dxa"/>
          </w:tcPr>
          <w:p w:rsidR="00AD4969" w:rsidRDefault="00AD4969" w:rsidP="00AD4969">
            <w:pPr>
              <w:keepNext/>
              <w:widowControl w:val="0"/>
              <w:rPr>
                <w:rFonts w:cs="Times New Roman"/>
                <w:sz w:val="24"/>
                <w:lang w:eastAsia="vi-VN"/>
              </w:rPr>
            </w:pPr>
            <w:r>
              <w:rPr>
                <w:rFonts w:cs="Times New Roman"/>
                <w:sz w:val="24"/>
                <w:szCs w:val="24"/>
                <w:lang w:eastAsia="vi-VN"/>
              </w:rPr>
              <w:t>Viện Hàn lâm Khoa học xã hội Việt Nam (Công văn số 2052/KHXH-NATACP ngày 06/10/2025)</w:t>
            </w:r>
          </w:p>
        </w:tc>
        <w:tc>
          <w:tcPr>
            <w:tcW w:w="4536" w:type="dxa"/>
          </w:tcPr>
          <w:p w:rsidR="00AD4969" w:rsidRDefault="00AD4969" w:rsidP="005B18AE">
            <w:pPr>
              <w:rPr>
                <w:rFonts w:cs="Times New Roman"/>
                <w:bCs/>
                <w:sz w:val="24"/>
              </w:rPr>
            </w:pPr>
            <w:r>
              <w:rPr>
                <w:rFonts w:cs="Times New Roman"/>
                <w:bCs/>
                <w:sz w:val="24"/>
              </w:rPr>
              <w:t>Tại Điều 3, đề nghị ghi rõ nguyên tắc “thuế suất của các năm giảm theo lộ trình tuyến tính; phần thập phân được làm tròn đến hai chữ số”. Ngay dưới tiêu đề Phụ lục, nêu nguồn “trích từ Tiểu phụ lục 2A-b của Hiệp định C</w:t>
            </w:r>
            <w:r w:rsidR="00754718">
              <w:rPr>
                <w:rFonts w:cs="Times New Roman"/>
                <w:bCs/>
                <w:sz w:val="24"/>
              </w:rPr>
              <w:t>E</w:t>
            </w:r>
            <w:r>
              <w:rPr>
                <w:rFonts w:cs="Times New Roman"/>
                <w:bCs/>
                <w:sz w:val="24"/>
              </w:rPr>
              <w:t>PA; mã số theo AHTN 2022; biểu được trích xuất từ tệp Excel ‘Biểu CEPA kèm theo NĐ.xlsx’”. Trường hợp mức CEPA không thấp hơn mức MFN tại thời điểm làm thủ tục, áp dụng mức thấp hơn theo quy định của pháp luật về thuế xuất khẩu, nhập khẩu.</w:t>
            </w:r>
          </w:p>
        </w:tc>
        <w:tc>
          <w:tcPr>
            <w:tcW w:w="5176" w:type="dxa"/>
          </w:tcPr>
          <w:p w:rsidR="00AD4969" w:rsidRDefault="00754718" w:rsidP="00D6179E">
            <w:pPr>
              <w:spacing w:after="60"/>
              <w:rPr>
                <w:spacing w:val="-4"/>
                <w:sz w:val="24"/>
              </w:rPr>
            </w:pPr>
            <w:r>
              <w:rPr>
                <w:spacing w:val="-4"/>
                <w:sz w:val="24"/>
              </w:rPr>
              <w:t xml:space="preserve">Tên của Nghị định này đã nêu rõ về việc ban hành Biểu thuế nhập khẩu ưu đãi đặc biệt của Việt Nam </w:t>
            </w:r>
            <w:r w:rsidRPr="00754718">
              <w:rPr>
                <w:spacing w:val="-4"/>
                <w:sz w:val="24"/>
                <w:u w:val="single"/>
              </w:rPr>
              <w:t>để thực hiện Hiệp định CEPA</w:t>
            </w:r>
            <w:r>
              <w:rPr>
                <w:spacing w:val="-4"/>
                <w:sz w:val="24"/>
              </w:rPr>
              <w:t>, đồng thời, thuế suất tại biểu thuế ban hành kèm theo Nghị định đã được chi tiết theo từng mức thuế suất cụ thể theo từng năm đối với từng mã hàng. Do đó, việc ghi rõ nguyên tắc cắt giảm, làm tròn thuế suất và ghi chú như ý kiến của Viện Hàn lâm Khoa học xã hội Việt Nam là không cần thiết</w:t>
            </w:r>
            <w:r w:rsidR="00EC766B">
              <w:rPr>
                <w:spacing w:val="-4"/>
                <w:sz w:val="24"/>
              </w:rPr>
              <w:t>.</w:t>
            </w:r>
          </w:p>
          <w:p w:rsidR="00EC766B" w:rsidRDefault="00910A21" w:rsidP="00D6179E">
            <w:pPr>
              <w:spacing w:after="60"/>
              <w:rPr>
                <w:spacing w:val="-4"/>
                <w:sz w:val="24"/>
              </w:rPr>
            </w:pPr>
            <w:r>
              <w:rPr>
                <w:spacing w:val="-4"/>
                <w:sz w:val="24"/>
              </w:rPr>
              <w:t>H</w:t>
            </w:r>
            <w:r w:rsidR="00A74C24">
              <w:rPr>
                <w:spacing w:val="-4"/>
                <w:sz w:val="24"/>
              </w:rPr>
              <w:t>àng hóa nhập khẩu để được áp dụng thuế suất CEPA cần đáp ứng đủ các điều kiện áp dụng quy định tại Điều 4 Nghị định</w:t>
            </w:r>
            <w:r>
              <w:rPr>
                <w:spacing w:val="-4"/>
                <w:sz w:val="24"/>
              </w:rPr>
              <w:t xml:space="preserve"> này</w:t>
            </w:r>
            <w:r w:rsidR="00A74C24">
              <w:rPr>
                <w:spacing w:val="-4"/>
                <w:sz w:val="24"/>
              </w:rPr>
              <w:t>.</w:t>
            </w:r>
            <w:r>
              <w:rPr>
                <w:spacing w:val="-4"/>
                <w:sz w:val="24"/>
              </w:rPr>
              <w:t xml:space="preserve"> Theo đó, </w:t>
            </w:r>
            <w:r w:rsidR="00377115">
              <w:rPr>
                <w:spacing w:val="-4"/>
                <w:sz w:val="24"/>
              </w:rPr>
              <w:t>tùy theo hồ sơ tờ khai nhập khẩu, mức thuế suất mong muốn áp dụng và khả năng đáp ứng các điều kiện hưởng thuế suất CEPA của doanh nghiệp mà cơ quan hải quan sẽ tiến hành áp dụng mức thuế suất phù hợp.</w:t>
            </w:r>
          </w:p>
        </w:tc>
      </w:tr>
      <w:tr w:rsidR="00AD4969" w:rsidRPr="00DD155F" w:rsidTr="005B18AE">
        <w:tc>
          <w:tcPr>
            <w:tcW w:w="2552" w:type="dxa"/>
          </w:tcPr>
          <w:p w:rsidR="00AD4969" w:rsidRDefault="00AD4969" w:rsidP="00DD155F">
            <w:pPr>
              <w:rPr>
                <w:sz w:val="24"/>
              </w:rPr>
            </w:pPr>
          </w:p>
        </w:tc>
        <w:tc>
          <w:tcPr>
            <w:tcW w:w="2410" w:type="dxa"/>
          </w:tcPr>
          <w:p w:rsidR="00AD4969" w:rsidRDefault="00AD4969" w:rsidP="00DD155F">
            <w:pPr>
              <w:keepNext/>
              <w:widowControl w:val="0"/>
              <w:rPr>
                <w:rFonts w:cs="Times New Roman"/>
                <w:sz w:val="24"/>
                <w:lang w:eastAsia="vi-VN"/>
              </w:rPr>
            </w:pPr>
          </w:p>
        </w:tc>
        <w:tc>
          <w:tcPr>
            <w:tcW w:w="4536" w:type="dxa"/>
          </w:tcPr>
          <w:p w:rsidR="00AD4969" w:rsidRDefault="00AE5349" w:rsidP="005B18AE">
            <w:pPr>
              <w:rPr>
                <w:rFonts w:cs="Times New Roman"/>
                <w:bCs/>
                <w:sz w:val="24"/>
              </w:rPr>
            </w:pPr>
            <w:r>
              <w:rPr>
                <w:rFonts w:cs="Times New Roman"/>
                <w:bCs/>
                <w:sz w:val="24"/>
              </w:rPr>
              <w:t>Tại Điều 4 -</w:t>
            </w:r>
            <w:r w:rsidR="00EC766B">
              <w:rPr>
                <w:rFonts w:cs="Times New Roman"/>
                <w:bCs/>
                <w:sz w:val="24"/>
              </w:rPr>
              <w:t xml:space="preserve"> điều kiện áp dụng thuế ưu đãi CEPA: Cơ quan hải quan chấp </w:t>
            </w:r>
            <w:r>
              <w:rPr>
                <w:rFonts w:cs="Times New Roman"/>
                <w:bCs/>
                <w:sz w:val="24"/>
              </w:rPr>
              <w:t>nhận chứng từ xuất xứ CEPA ở dạng giấy hoặc điện tử theo quy định của Bộ Công Thương. Yêu cầu vận chuyển trực tiếp và các thủ tục liên quan thực hiện theo quy định hiện hành; khi có nghi ngờ chuyển tải, cho phép thông quan có bảo lãnh và thực hiện hậu kiểm theo cơ chế quản lý rủi ro.</w:t>
            </w:r>
          </w:p>
        </w:tc>
        <w:tc>
          <w:tcPr>
            <w:tcW w:w="5176" w:type="dxa"/>
          </w:tcPr>
          <w:p w:rsidR="00444FD6" w:rsidRDefault="005D036B">
            <w:pPr>
              <w:rPr>
                <w:spacing w:val="-4"/>
                <w:sz w:val="24"/>
              </w:rPr>
            </w:pPr>
            <w:r>
              <w:rPr>
                <w:spacing w:val="-4"/>
                <w:sz w:val="24"/>
              </w:rPr>
              <w:t>Nghị định này quy định về việc áp dụng thuế suất ưu đãi đặc biệt và điều kiện được hưởng</w:t>
            </w:r>
            <w:r w:rsidR="00EB71CD">
              <w:rPr>
                <w:spacing w:val="-4"/>
                <w:sz w:val="24"/>
              </w:rPr>
              <w:t xml:space="preserve">. </w:t>
            </w:r>
            <w:r w:rsidR="00AE5349">
              <w:rPr>
                <w:spacing w:val="-4"/>
                <w:sz w:val="24"/>
              </w:rPr>
              <w:t>Các nội dung theo ý kiến của Viện Hàn lâm Khoa học xã hội Việt Nam không thuộc phạm vi quy định của Nghị định này</w:t>
            </w:r>
            <w:r w:rsidR="00EB71CD">
              <w:rPr>
                <w:spacing w:val="-4"/>
                <w:sz w:val="24"/>
              </w:rPr>
              <w:t xml:space="preserve"> (thực hiện theo pháp luật hải quan có liên quan).</w:t>
            </w:r>
          </w:p>
        </w:tc>
      </w:tr>
      <w:tr w:rsidR="00AD4969" w:rsidRPr="00DD155F" w:rsidTr="005B18AE">
        <w:tc>
          <w:tcPr>
            <w:tcW w:w="2552" w:type="dxa"/>
          </w:tcPr>
          <w:p w:rsidR="00AD4969" w:rsidRDefault="00AD4969" w:rsidP="00DD155F">
            <w:pPr>
              <w:rPr>
                <w:sz w:val="24"/>
              </w:rPr>
            </w:pPr>
          </w:p>
        </w:tc>
        <w:tc>
          <w:tcPr>
            <w:tcW w:w="2410" w:type="dxa"/>
          </w:tcPr>
          <w:p w:rsidR="00AD4969" w:rsidRDefault="00AD4969" w:rsidP="00DD155F">
            <w:pPr>
              <w:keepNext/>
              <w:widowControl w:val="0"/>
              <w:rPr>
                <w:rFonts w:cs="Times New Roman"/>
                <w:sz w:val="24"/>
                <w:lang w:eastAsia="vi-VN"/>
              </w:rPr>
            </w:pPr>
          </w:p>
        </w:tc>
        <w:tc>
          <w:tcPr>
            <w:tcW w:w="4536" w:type="dxa"/>
          </w:tcPr>
          <w:p w:rsidR="00AD4969" w:rsidRDefault="00AE5349" w:rsidP="005B18AE">
            <w:pPr>
              <w:rPr>
                <w:rFonts w:cs="Times New Roman"/>
                <w:bCs/>
                <w:sz w:val="24"/>
              </w:rPr>
            </w:pPr>
            <w:r>
              <w:rPr>
                <w:rFonts w:cs="Times New Roman"/>
                <w:bCs/>
                <w:sz w:val="24"/>
              </w:rPr>
              <w:t>Tại Điều 5 - hàng hóa từ khu phi thuế quan: Hàng hóa gia công, chế biến tại khu phi thuế quan được áp dụng mức thuế CEPA nếu đáp ứng quy tắc xuất xứ CEPA tương ứng.</w:t>
            </w:r>
          </w:p>
        </w:tc>
        <w:tc>
          <w:tcPr>
            <w:tcW w:w="5176" w:type="dxa"/>
          </w:tcPr>
          <w:p w:rsidR="00AD4969" w:rsidRPr="00AE5349" w:rsidRDefault="00AE5349" w:rsidP="00482F4B">
            <w:pPr>
              <w:rPr>
                <w:spacing w:val="-4"/>
                <w:sz w:val="24"/>
              </w:rPr>
            </w:pPr>
            <w:r>
              <w:rPr>
                <w:spacing w:val="-4"/>
                <w:sz w:val="24"/>
              </w:rPr>
              <w:t xml:space="preserve">Điều 5 dự thảo Nghị định đã quy định: </w:t>
            </w:r>
            <w:r w:rsidRPr="00FA5A2F">
              <w:rPr>
                <w:i/>
                <w:spacing w:val="-4"/>
                <w:sz w:val="24"/>
              </w:rPr>
              <w:t>“</w:t>
            </w:r>
            <w:r w:rsidRPr="00FA5A2F">
              <w:rPr>
                <w:i/>
                <w:spacing w:val="-4"/>
                <w:sz w:val="24"/>
                <w:lang w:val="vi-VN"/>
              </w:rPr>
              <w:t xml:space="preserve">Hàng hóa từ khu phi thuế quan của Việt Nam nhập khẩu vào thị trường trong nước được áp dụng thuế suất thuế nhập khẩu ưu đãi đặc biệt theo Hiệp định </w:t>
            </w:r>
            <w:r w:rsidRPr="00FA5A2F">
              <w:rPr>
                <w:i/>
                <w:spacing w:val="-4"/>
                <w:sz w:val="24"/>
                <w:lang w:bidi="en-US"/>
              </w:rPr>
              <w:t>CEPA</w:t>
            </w:r>
            <w:r w:rsidRPr="00FA5A2F">
              <w:rPr>
                <w:i/>
                <w:spacing w:val="-4"/>
                <w:sz w:val="24"/>
                <w:lang w:val="vi-VN"/>
              </w:rPr>
              <w:t xml:space="preserve"> phải đáp ứng đủ các điều kiện quy định tại khoản 1 và khoản 3 Điều 4 Nghị định này</w:t>
            </w:r>
            <w:r w:rsidRPr="00FA5A2F">
              <w:rPr>
                <w:i/>
                <w:spacing w:val="-4"/>
                <w:sz w:val="24"/>
              </w:rPr>
              <w:t>”</w:t>
            </w:r>
            <w:r>
              <w:rPr>
                <w:spacing w:val="-4"/>
                <w:sz w:val="24"/>
              </w:rPr>
              <w:t>.</w:t>
            </w:r>
            <w:r w:rsidR="00482F4B">
              <w:rPr>
                <w:spacing w:val="-4"/>
                <w:sz w:val="24"/>
              </w:rPr>
              <w:t xml:space="preserve"> Quy định này đã bao gồm việc áp dụng đối với hàng hóa gia công, chế biến trong khu phi thuế quan.</w:t>
            </w:r>
          </w:p>
        </w:tc>
      </w:tr>
      <w:tr w:rsidR="00AD4969" w:rsidRPr="00DD155F" w:rsidTr="005B18AE">
        <w:tc>
          <w:tcPr>
            <w:tcW w:w="2552" w:type="dxa"/>
          </w:tcPr>
          <w:p w:rsidR="00AD4969" w:rsidRDefault="00AD4969" w:rsidP="00DD155F">
            <w:pPr>
              <w:rPr>
                <w:sz w:val="24"/>
              </w:rPr>
            </w:pPr>
          </w:p>
        </w:tc>
        <w:tc>
          <w:tcPr>
            <w:tcW w:w="2410" w:type="dxa"/>
          </w:tcPr>
          <w:p w:rsidR="00AD4969" w:rsidRDefault="00AD4969" w:rsidP="00DD155F">
            <w:pPr>
              <w:keepNext/>
              <w:widowControl w:val="0"/>
              <w:rPr>
                <w:rFonts w:cs="Times New Roman"/>
                <w:sz w:val="24"/>
                <w:lang w:eastAsia="vi-VN"/>
              </w:rPr>
            </w:pPr>
          </w:p>
        </w:tc>
        <w:tc>
          <w:tcPr>
            <w:tcW w:w="4536" w:type="dxa"/>
          </w:tcPr>
          <w:p w:rsidR="00AD4969" w:rsidRDefault="00D71789" w:rsidP="005B18AE">
            <w:pPr>
              <w:rPr>
                <w:rFonts w:cs="Times New Roman"/>
                <w:bCs/>
                <w:sz w:val="24"/>
              </w:rPr>
            </w:pPr>
            <w:r>
              <w:rPr>
                <w:rFonts w:cs="Times New Roman"/>
                <w:bCs/>
                <w:sz w:val="24"/>
              </w:rPr>
              <w:t>Điều 6 - Hiệu lực và xử lý hồi tố: Kiến nghị lựa chọn phương án có áp dụng hồi t</w:t>
            </w:r>
            <w:r w:rsidR="001C2648">
              <w:rPr>
                <w:rFonts w:cs="Times New Roman"/>
                <w:bCs/>
                <w:sz w:val="24"/>
              </w:rPr>
              <w:t>ố</w:t>
            </w:r>
            <w:r>
              <w:rPr>
                <w:rFonts w:cs="Times New Roman"/>
                <w:bCs/>
                <w:sz w:val="24"/>
              </w:rPr>
              <w:t xml:space="preserve"> để đảm bảo quyền lợi doanh nghiệp trong trường hợp Hiệp định có hiệu lực trước thời điểm Nghị định. Hệ thống VNACCS/VCIS cần được thiết lập để đối chiếu tự động các tờ khai thuộc phạm vi hồi t</w:t>
            </w:r>
            <w:r w:rsidR="001C2648">
              <w:rPr>
                <w:rFonts w:cs="Times New Roman"/>
                <w:bCs/>
                <w:sz w:val="24"/>
              </w:rPr>
              <w:t>ố</w:t>
            </w:r>
            <w:r>
              <w:rPr>
                <w:rFonts w:cs="Times New Roman"/>
                <w:bCs/>
                <w:sz w:val="24"/>
              </w:rPr>
              <w:t>; hồ sơ chỉ yêu cầu chứng từ xuất xứ CEPA hợp lệ, không phát sinh thủ tục ngoài quy định.</w:t>
            </w:r>
          </w:p>
        </w:tc>
        <w:tc>
          <w:tcPr>
            <w:tcW w:w="5176" w:type="dxa"/>
          </w:tcPr>
          <w:p w:rsidR="00AD4969" w:rsidRDefault="001C2648" w:rsidP="00145CDE">
            <w:pPr>
              <w:rPr>
                <w:spacing w:val="-4"/>
                <w:sz w:val="24"/>
              </w:rPr>
            </w:pPr>
            <w:r>
              <w:rPr>
                <w:spacing w:val="-4"/>
                <w:sz w:val="24"/>
              </w:rPr>
              <w:t>Bộ Tài chính đề xuất 03 phương án để đảm bảo bao quát hết tất cả các trường hợp thực tế có thể xảy ra do Hiệp định CEPA hiện chưa có thời điểm hiệu lực chính thức. Đây không phải 03 phương án để lựa chọn, mà thực tế rơi vào trường hợp nào thì Bộ Tài chính sẽ quy định tại dự thảo Nghị định theo phương án đó. Trường hợp Nghị định này được ban hành trước hoặc cùng thời điểm có hiệu lực của Hiệp định thì không cần đến quy định áp dụng hiệu lực trở về trước kể từ thời điểm Hiệp lực có hiệu lực.</w:t>
            </w:r>
          </w:p>
        </w:tc>
      </w:tr>
      <w:tr w:rsidR="00AD4969" w:rsidRPr="00DD155F" w:rsidTr="005B18AE">
        <w:tc>
          <w:tcPr>
            <w:tcW w:w="2552" w:type="dxa"/>
          </w:tcPr>
          <w:p w:rsidR="00AD4969" w:rsidRDefault="00AD4969" w:rsidP="00DD155F">
            <w:pPr>
              <w:rPr>
                <w:sz w:val="24"/>
              </w:rPr>
            </w:pPr>
          </w:p>
        </w:tc>
        <w:tc>
          <w:tcPr>
            <w:tcW w:w="2410" w:type="dxa"/>
          </w:tcPr>
          <w:p w:rsidR="00AD4969" w:rsidRDefault="00AD4969" w:rsidP="00DD155F">
            <w:pPr>
              <w:keepNext/>
              <w:widowControl w:val="0"/>
              <w:rPr>
                <w:rFonts w:cs="Times New Roman"/>
                <w:sz w:val="24"/>
                <w:lang w:eastAsia="vi-VN"/>
              </w:rPr>
            </w:pPr>
          </w:p>
        </w:tc>
        <w:tc>
          <w:tcPr>
            <w:tcW w:w="4536" w:type="dxa"/>
          </w:tcPr>
          <w:p w:rsidR="00AD4969" w:rsidRDefault="00026576" w:rsidP="005B18AE">
            <w:pPr>
              <w:rPr>
                <w:rFonts w:cs="Times New Roman"/>
                <w:bCs/>
                <w:sz w:val="24"/>
              </w:rPr>
            </w:pPr>
            <w:r>
              <w:rPr>
                <w:rFonts w:cs="Times New Roman"/>
                <w:bCs/>
                <w:sz w:val="24"/>
              </w:rPr>
              <w:t>Điều 7 - Công bố dữ liệu mở: TCHQ công bố dữ liệu biểu CEPA dưới định dạng CVS hoặc JSON và cung cấp giao diện lập trình ứng dụng (API) để tra cứu công khai; khi có điều chỉnh biểu, đồng thời công bố bảng thay đổi để doanh nghiệp cập nhật kịp thời.</w:t>
            </w:r>
          </w:p>
        </w:tc>
        <w:tc>
          <w:tcPr>
            <w:tcW w:w="5176" w:type="dxa"/>
          </w:tcPr>
          <w:p w:rsidR="00AD4969" w:rsidRDefault="00D84EBB" w:rsidP="00145CDE">
            <w:pPr>
              <w:rPr>
                <w:spacing w:val="-4"/>
                <w:sz w:val="24"/>
              </w:rPr>
            </w:pPr>
            <w:r>
              <w:rPr>
                <w:spacing w:val="-4"/>
                <w:sz w:val="24"/>
              </w:rPr>
              <w:t>Cục Hải quan đã xây dựng Cổng Thông tin điện tử của Hải quan Việt Nam (</w:t>
            </w:r>
            <w:hyperlink r:id="rId8" w:history="1">
              <w:r w:rsidRPr="00344D6B">
                <w:rPr>
                  <w:rStyle w:val="Hyperlink"/>
                  <w:spacing w:val="-4"/>
                  <w:sz w:val="24"/>
                </w:rPr>
                <w:t>www.customs.gov.vn</w:t>
              </w:r>
            </w:hyperlink>
            <w:r>
              <w:rPr>
                <w:spacing w:val="-4"/>
                <w:sz w:val="24"/>
              </w:rPr>
              <w:t xml:space="preserve">) với rất nhiều thông tin, chính sách và dịch vụ công trực tuyến, trong đó có nội dung tra cứu biểu thuế xuất khẩu, nhập khẩu trong tất cả các khuôn khổ cam kết cắt giảm thuế quan song phương, đa phương mà Việt Nam là thành viên. Các mức thuế suất </w:t>
            </w:r>
            <w:r w:rsidR="005C7BE8">
              <w:rPr>
                <w:spacing w:val="-4"/>
                <w:sz w:val="24"/>
              </w:rPr>
              <w:t>được cập nhật kịp thời (nếu có thay đổi).</w:t>
            </w:r>
          </w:p>
        </w:tc>
      </w:tr>
      <w:tr w:rsidR="00026576" w:rsidRPr="00DD155F" w:rsidTr="005B18AE">
        <w:tc>
          <w:tcPr>
            <w:tcW w:w="2552" w:type="dxa"/>
          </w:tcPr>
          <w:p w:rsidR="00026576" w:rsidRDefault="00026576" w:rsidP="00DD155F">
            <w:pPr>
              <w:rPr>
                <w:sz w:val="24"/>
              </w:rPr>
            </w:pPr>
          </w:p>
        </w:tc>
        <w:tc>
          <w:tcPr>
            <w:tcW w:w="2410" w:type="dxa"/>
          </w:tcPr>
          <w:p w:rsidR="00026576" w:rsidRDefault="00026576" w:rsidP="00DD155F">
            <w:pPr>
              <w:keepNext/>
              <w:widowControl w:val="0"/>
              <w:rPr>
                <w:rFonts w:cs="Times New Roman"/>
                <w:sz w:val="24"/>
                <w:lang w:eastAsia="vi-VN"/>
              </w:rPr>
            </w:pPr>
          </w:p>
        </w:tc>
        <w:tc>
          <w:tcPr>
            <w:tcW w:w="4536" w:type="dxa"/>
          </w:tcPr>
          <w:p w:rsidR="00026576" w:rsidRDefault="00175D41" w:rsidP="005B18AE">
            <w:pPr>
              <w:rPr>
                <w:rFonts w:cs="Times New Roman"/>
                <w:bCs/>
                <w:sz w:val="24"/>
              </w:rPr>
            </w:pPr>
            <w:r>
              <w:rPr>
                <w:rFonts w:cs="Times New Roman"/>
                <w:bCs/>
                <w:sz w:val="24"/>
              </w:rPr>
              <w:t xml:space="preserve">Một số điểm cần minh định trong Phụ lục: </w:t>
            </w:r>
          </w:p>
          <w:p w:rsidR="00175D41" w:rsidRDefault="00175D41" w:rsidP="005B18AE">
            <w:pPr>
              <w:rPr>
                <w:rFonts w:cs="Times New Roman"/>
                <w:bCs/>
                <w:sz w:val="24"/>
              </w:rPr>
            </w:pPr>
            <w:r>
              <w:rPr>
                <w:rFonts w:cs="Times New Roman"/>
                <w:bCs/>
                <w:sz w:val="24"/>
              </w:rPr>
              <w:t>- Chương 01: các mức thuế suất thể hiện quy luật giảm rõ ràng, dễ áp dụng; cần nhắc lại nguyên tắc làm tròn và việc sử dụng danh mục AHTN 2022.</w:t>
            </w:r>
          </w:p>
          <w:p w:rsidR="00175D41" w:rsidRDefault="00175D41" w:rsidP="005B18AE">
            <w:pPr>
              <w:rPr>
                <w:rFonts w:cs="Times New Roman"/>
                <w:bCs/>
                <w:sz w:val="24"/>
              </w:rPr>
            </w:pPr>
            <w:r>
              <w:rPr>
                <w:rFonts w:cs="Times New Roman"/>
                <w:bCs/>
                <w:sz w:val="24"/>
              </w:rPr>
              <w:t>- Chương 02: đối với nhóm thịt lợn, nhiều dòng giữ ở mức cao, đề nghị ghi chú “không tạo ưu đãi so với MFN” và đưa vào danh mục theo dõi tác động đến chỉ số giá. Riêng gia cầm, mức thuế suất giữa hàng nguyên con và hàng đã chặt mảnh có sự khác biệt lớn, cần bổ sung định nghĩa “đã chặt mảnh” theo Chú giải HS và cho phép giám định cấu trúc mảnh khi cần.</w:t>
            </w:r>
          </w:p>
          <w:p w:rsidR="00F1529D" w:rsidRDefault="00F1529D" w:rsidP="005B18AE">
            <w:pPr>
              <w:rPr>
                <w:rFonts w:cs="Times New Roman"/>
                <w:bCs/>
                <w:sz w:val="24"/>
              </w:rPr>
            </w:pPr>
            <w:r>
              <w:rPr>
                <w:rFonts w:cs="Times New Roman"/>
                <w:bCs/>
                <w:sz w:val="24"/>
              </w:rPr>
              <w:t>- Chương 03 (thủy sản): một số dòng về mức thuế thấp vào năm 2027 yêu cầu nhấn mạnh tuân thủ quy tắc xuất xứ và phòng ngừa chuyển tải; trường hợp có chênh lệch trong cùng nhóm cần kèm theo bảng tên khoa học để tránh nhầm lẫn tên thương mại.</w:t>
            </w:r>
          </w:p>
        </w:tc>
        <w:tc>
          <w:tcPr>
            <w:tcW w:w="5176" w:type="dxa"/>
          </w:tcPr>
          <w:p w:rsidR="00026576" w:rsidRDefault="001C38C0" w:rsidP="00D6179E">
            <w:pPr>
              <w:spacing w:after="60"/>
              <w:rPr>
                <w:spacing w:val="-4"/>
                <w:sz w:val="24"/>
              </w:rPr>
            </w:pPr>
            <w:r>
              <w:rPr>
                <w:spacing w:val="-4"/>
                <w:sz w:val="24"/>
              </w:rPr>
              <w:t>- Thuế suất tại biểu thuế ban hành kèm theo Nghị định đã được chi tiết theo từng mức thuế suất cụ thể theo từng năm đối với từng mã hàng. Do đó, việc ghi rõ nguyên tắc làm tròn thuế suất và sử dụng danh mục AHTN là không cần thiết.</w:t>
            </w:r>
          </w:p>
          <w:p w:rsidR="002B1500" w:rsidRDefault="002B1500" w:rsidP="00D6179E">
            <w:pPr>
              <w:spacing w:after="60"/>
              <w:rPr>
                <w:spacing w:val="-4"/>
                <w:sz w:val="24"/>
              </w:rPr>
            </w:pPr>
            <w:r>
              <w:rPr>
                <w:spacing w:val="-4"/>
                <w:sz w:val="24"/>
              </w:rPr>
              <w:t xml:space="preserve">- </w:t>
            </w:r>
            <w:r w:rsidR="00CA1649">
              <w:rPr>
                <w:spacing w:val="-4"/>
                <w:sz w:val="24"/>
              </w:rPr>
              <w:t>Việc lựa chọn áp dụng mức thuế suất thuế nhập khẩu nào là quyền của doanh nghiệp. Đồng thời, các định nghĩa theo Chú giải HS không thuộc phạm vi quy định của Nghị định này</w:t>
            </w:r>
            <w:r w:rsidR="00315035">
              <w:rPr>
                <w:spacing w:val="-4"/>
                <w:sz w:val="24"/>
              </w:rPr>
              <w:t>.</w:t>
            </w:r>
          </w:p>
          <w:p w:rsidR="00EE2204" w:rsidRDefault="00EE2204" w:rsidP="00D6179E">
            <w:pPr>
              <w:spacing w:after="60"/>
              <w:rPr>
                <w:spacing w:val="-4"/>
                <w:sz w:val="24"/>
              </w:rPr>
            </w:pPr>
          </w:p>
          <w:p w:rsidR="00EE2204" w:rsidRDefault="00EE2204" w:rsidP="00D6179E">
            <w:pPr>
              <w:spacing w:after="60"/>
              <w:rPr>
                <w:spacing w:val="-4"/>
                <w:sz w:val="24"/>
              </w:rPr>
            </w:pPr>
          </w:p>
          <w:p w:rsidR="00EE2204" w:rsidRDefault="00EE2204" w:rsidP="00D6179E">
            <w:pPr>
              <w:spacing w:after="60"/>
              <w:rPr>
                <w:spacing w:val="-4"/>
                <w:sz w:val="24"/>
              </w:rPr>
            </w:pPr>
          </w:p>
          <w:p w:rsidR="00EE2204" w:rsidRDefault="00EE2204" w:rsidP="00D6179E">
            <w:pPr>
              <w:spacing w:after="60"/>
              <w:rPr>
                <w:spacing w:val="-4"/>
                <w:sz w:val="24"/>
              </w:rPr>
            </w:pPr>
          </w:p>
          <w:p w:rsidR="00EE2204" w:rsidRDefault="00EE2204" w:rsidP="00D6179E">
            <w:pPr>
              <w:spacing w:after="60"/>
              <w:rPr>
                <w:spacing w:val="-4"/>
                <w:sz w:val="24"/>
              </w:rPr>
            </w:pPr>
          </w:p>
          <w:p w:rsidR="00FA387B" w:rsidRDefault="00EE2204" w:rsidP="00D6179E">
            <w:pPr>
              <w:spacing w:after="60"/>
              <w:rPr>
                <w:spacing w:val="-4"/>
                <w:sz w:val="24"/>
              </w:rPr>
            </w:pPr>
            <w:r>
              <w:rPr>
                <w:spacing w:val="-4"/>
                <w:sz w:val="24"/>
              </w:rPr>
              <w:t>- Đáp ứng các quy định về xuất xứ hàng hóa theo Hiệp định CEPA là một trong các điều kiện áp dụng thuế suất CEPA. Để được hưởng mức thuế suất thuế nhập khẩu ưu đãi đặc biệt này, hàng hóa nhập khẩu</w:t>
            </w:r>
            <w:r w:rsidR="00E92FEB">
              <w:rPr>
                <w:spacing w:val="-4"/>
                <w:sz w:val="24"/>
              </w:rPr>
              <w:t xml:space="preserve"> bắt buộc</w:t>
            </w:r>
            <w:r>
              <w:rPr>
                <w:spacing w:val="-4"/>
                <w:sz w:val="24"/>
              </w:rPr>
              <w:t xml:space="preserve"> phải tuân thủ quy tắc xuất xứ. </w:t>
            </w:r>
          </w:p>
          <w:p w:rsidR="00EE2204" w:rsidRDefault="00EE2204" w:rsidP="00D6179E">
            <w:pPr>
              <w:spacing w:after="60"/>
              <w:rPr>
                <w:spacing w:val="-4"/>
                <w:sz w:val="24"/>
              </w:rPr>
            </w:pPr>
            <w:r>
              <w:rPr>
                <w:spacing w:val="-4"/>
                <w:sz w:val="24"/>
              </w:rPr>
              <w:t>Ngoài ra, việc khai tờ khai hải quan cần thực hiện theo đúng quy định để được hưởng mức thuế suất</w:t>
            </w:r>
            <w:r w:rsidR="00E92FEB">
              <w:rPr>
                <w:spacing w:val="-4"/>
                <w:sz w:val="24"/>
              </w:rPr>
              <w:t xml:space="preserve"> CEPA.</w:t>
            </w:r>
            <w:r w:rsidR="00FA387B">
              <w:rPr>
                <w:spacing w:val="-4"/>
                <w:sz w:val="24"/>
              </w:rPr>
              <w:t xml:space="preserve"> Nội dung này không thuộc phạm vi quy định của Nghị định này.</w:t>
            </w:r>
          </w:p>
        </w:tc>
      </w:tr>
      <w:tr w:rsidR="00026576" w:rsidRPr="00DD155F" w:rsidTr="005B18AE">
        <w:tc>
          <w:tcPr>
            <w:tcW w:w="2552" w:type="dxa"/>
          </w:tcPr>
          <w:p w:rsidR="00026576" w:rsidRDefault="00026576" w:rsidP="00DD155F">
            <w:pPr>
              <w:rPr>
                <w:sz w:val="24"/>
              </w:rPr>
            </w:pPr>
          </w:p>
        </w:tc>
        <w:tc>
          <w:tcPr>
            <w:tcW w:w="2410" w:type="dxa"/>
          </w:tcPr>
          <w:p w:rsidR="00026576" w:rsidRDefault="00026576" w:rsidP="00DD155F">
            <w:pPr>
              <w:keepNext/>
              <w:widowControl w:val="0"/>
              <w:rPr>
                <w:rFonts w:cs="Times New Roman"/>
                <w:sz w:val="24"/>
                <w:lang w:eastAsia="vi-VN"/>
              </w:rPr>
            </w:pPr>
          </w:p>
        </w:tc>
        <w:tc>
          <w:tcPr>
            <w:tcW w:w="4536" w:type="dxa"/>
          </w:tcPr>
          <w:p w:rsidR="00026576" w:rsidRDefault="00C611F8" w:rsidP="005B18AE">
            <w:pPr>
              <w:rPr>
                <w:rFonts w:cs="Times New Roman"/>
                <w:bCs/>
                <w:sz w:val="24"/>
              </w:rPr>
            </w:pPr>
            <w:r>
              <w:rPr>
                <w:rFonts w:cs="Times New Roman"/>
                <w:bCs/>
                <w:sz w:val="24"/>
              </w:rPr>
              <w:t>Ba phương án chính sách và khuyến nghị:</w:t>
            </w:r>
          </w:p>
          <w:p w:rsidR="00C611F8" w:rsidRPr="00CF6A85" w:rsidRDefault="00C611F8" w:rsidP="005B18AE">
            <w:pPr>
              <w:rPr>
                <w:rFonts w:cs="Times New Roman"/>
                <w:bCs/>
                <w:spacing w:val="-2"/>
                <w:sz w:val="24"/>
              </w:rPr>
            </w:pPr>
            <w:r w:rsidRPr="00CF6A85">
              <w:rPr>
                <w:rFonts w:cs="Times New Roman"/>
                <w:bCs/>
                <w:spacing w:val="-2"/>
                <w:sz w:val="24"/>
              </w:rPr>
              <w:t xml:space="preserve">- Phương án 1 </w:t>
            </w:r>
            <w:r w:rsidR="004E430E" w:rsidRPr="00CF6A85">
              <w:rPr>
                <w:rFonts w:cs="Times New Roman"/>
                <w:bCs/>
                <w:spacing w:val="-2"/>
                <w:sz w:val="24"/>
              </w:rPr>
              <w:t>-</w:t>
            </w:r>
            <w:r w:rsidRPr="00CF6A85">
              <w:rPr>
                <w:rFonts w:cs="Times New Roman"/>
                <w:bCs/>
                <w:spacing w:val="-2"/>
                <w:sz w:val="24"/>
              </w:rPr>
              <w:t xml:space="preserve"> Cân bằng thu và ổn định giá: Giữ nguyên lộ trình đã thiết kế trong biểu; gắn nhãn giải thích đối với các dòng thuế cao hoặc không thay đổi; tăng cường quy định về xuất xứ và quản lý rủi ro. Cách tiếp cận này giúp dự báo dễ dàng và hạn chế phải điều chỉnh lại Phụ lục.</w:t>
            </w:r>
          </w:p>
          <w:p w:rsidR="00F857D2" w:rsidRDefault="00F857D2" w:rsidP="005B18AE">
            <w:pPr>
              <w:rPr>
                <w:rFonts w:cs="Times New Roman"/>
                <w:bCs/>
                <w:spacing w:val="-2"/>
                <w:sz w:val="24"/>
              </w:rPr>
            </w:pPr>
            <w:r w:rsidRPr="00CF6A85">
              <w:rPr>
                <w:rFonts w:cs="Times New Roman"/>
                <w:bCs/>
                <w:spacing w:val="-2"/>
                <w:sz w:val="24"/>
              </w:rPr>
              <w:t xml:space="preserve">- Phương án 2 </w:t>
            </w:r>
            <w:r w:rsidR="004E430E" w:rsidRPr="00CF6A85">
              <w:rPr>
                <w:rFonts w:cs="Times New Roman"/>
                <w:bCs/>
                <w:spacing w:val="-2"/>
                <w:sz w:val="24"/>
              </w:rPr>
              <w:t>-</w:t>
            </w:r>
            <w:r w:rsidRPr="00CF6A85">
              <w:rPr>
                <w:rFonts w:cs="Times New Roman"/>
                <w:bCs/>
                <w:spacing w:val="-2"/>
                <w:sz w:val="24"/>
              </w:rPr>
              <w:t xml:space="preserve"> Thúc đẩy đầu vào sản xuất</w:t>
            </w:r>
            <w:r w:rsidR="004E430E" w:rsidRPr="00CF6A85">
              <w:rPr>
                <w:rFonts w:cs="Times New Roman"/>
                <w:bCs/>
                <w:spacing w:val="-2"/>
                <w:sz w:val="24"/>
              </w:rPr>
              <w:t>: Xem xét rút ngắn lộ trình đối với một số dòng thủy sản và nguyên liệu chế biến ít nhạy cảm bằng cách đưa mốc năm 2027 về năm 2026, đồng thời không thay đổi các nhóm đang duy trì mức thuế cao</w:t>
            </w:r>
            <w:r w:rsidR="00CF6A85">
              <w:rPr>
                <w:rFonts w:cs="Times New Roman"/>
                <w:bCs/>
                <w:spacing w:val="-2"/>
                <w:sz w:val="24"/>
              </w:rPr>
              <w:t>. Phương án này cần đánh giá tác động đến thu ngân sách và phối hợp điều hành giá.</w:t>
            </w:r>
          </w:p>
          <w:p w:rsidR="00CF6A85" w:rsidRDefault="00CF6A85" w:rsidP="005B18AE">
            <w:pPr>
              <w:rPr>
                <w:rFonts w:cs="Times New Roman"/>
                <w:bCs/>
                <w:spacing w:val="-2"/>
                <w:sz w:val="24"/>
              </w:rPr>
            </w:pPr>
            <w:r>
              <w:rPr>
                <w:rFonts w:cs="Times New Roman"/>
                <w:bCs/>
                <w:spacing w:val="-2"/>
                <w:sz w:val="24"/>
              </w:rPr>
              <w:t xml:space="preserve">- Phương án 3 </w:t>
            </w:r>
            <w:r w:rsidR="00A017CB">
              <w:rPr>
                <w:rFonts w:cs="Times New Roman"/>
                <w:bCs/>
                <w:spacing w:val="-2"/>
                <w:sz w:val="24"/>
              </w:rPr>
              <w:t>-</w:t>
            </w:r>
            <w:r>
              <w:rPr>
                <w:rFonts w:cs="Times New Roman"/>
                <w:bCs/>
                <w:spacing w:val="-2"/>
                <w:sz w:val="24"/>
              </w:rPr>
              <w:t xml:space="preserve"> Thận trọng: Giữ nguyên biểu hiện tại và bổ sung các hướng dẫn kỹ thuật như cơ chế h</w:t>
            </w:r>
            <w:r w:rsidR="00596FD0">
              <w:rPr>
                <w:rFonts w:cs="Times New Roman"/>
                <w:bCs/>
                <w:spacing w:val="-2"/>
                <w:sz w:val="24"/>
              </w:rPr>
              <w:t>ậu</w:t>
            </w:r>
            <w:r>
              <w:rPr>
                <w:rFonts w:cs="Times New Roman"/>
                <w:bCs/>
                <w:spacing w:val="-2"/>
                <w:sz w:val="24"/>
              </w:rPr>
              <w:t xml:space="preserve"> kiểm, danh mục tên thương mại dễ gây nhầm lẫn và tiêu chí ngận diện hàng đã chặt mảnh. Phương án này bảo toàn nguồn thu nhưng có thể làm gia tăng chi phí tuân thủ.</w:t>
            </w:r>
          </w:p>
          <w:p w:rsidR="00CF6A85" w:rsidRPr="00CF6A85" w:rsidRDefault="00CF6A85" w:rsidP="005B18AE">
            <w:pPr>
              <w:rPr>
                <w:rFonts w:cs="Times New Roman"/>
                <w:bCs/>
                <w:spacing w:val="-2"/>
                <w:sz w:val="24"/>
              </w:rPr>
            </w:pPr>
            <w:r>
              <w:rPr>
                <w:rFonts w:cs="Times New Roman"/>
                <w:bCs/>
                <w:spacing w:val="-2"/>
                <w:sz w:val="24"/>
              </w:rPr>
              <w:t>Khuyến nghị lựa chọn phương án 1 để đảm bảo tiến độ ban hành và tính ổn định của chính sách, đồng thời tiếp tục hoàn thiện các ghi chú kỹ thuật ở Phụ lục để giảm khác biệt trong diễn giải và áp dụng thực tế.</w:t>
            </w:r>
          </w:p>
        </w:tc>
        <w:tc>
          <w:tcPr>
            <w:tcW w:w="5176" w:type="dxa"/>
          </w:tcPr>
          <w:p w:rsidR="00026576" w:rsidRDefault="00686879" w:rsidP="00D6179E">
            <w:pPr>
              <w:spacing w:after="60"/>
              <w:rPr>
                <w:spacing w:val="-4"/>
                <w:sz w:val="24"/>
              </w:rPr>
            </w:pPr>
            <w:r>
              <w:rPr>
                <w:spacing w:val="-4"/>
                <w:sz w:val="24"/>
              </w:rPr>
              <w:t>Lộ trình cắt giảm thuế nhập khẩu của Việt Nam trong khuôn khổ Hiệp định CEPA là cam kết quốc tế được đàm phán, ký kết giữa Chính phủ Việt Nam và Chính phủ UAE. Theo quy định của Hiệp định, việc thay đổi nội dung cam kết là sửa đổi, bổ sung Hiệp định và cần tiến hành các thủ tục phê duyệt nội dung sửa đổi, bổ sung theo quy định.</w:t>
            </w:r>
          </w:p>
          <w:p w:rsidR="00686879" w:rsidRDefault="00686879" w:rsidP="00D6179E">
            <w:pPr>
              <w:spacing w:after="60"/>
              <w:rPr>
                <w:spacing w:val="-4"/>
                <w:sz w:val="24"/>
              </w:rPr>
            </w:pPr>
            <w:r>
              <w:rPr>
                <w:spacing w:val="-4"/>
                <w:sz w:val="24"/>
              </w:rPr>
              <w:t xml:space="preserve">Theo chức năng, nhiệm vụ, Bộ Tài chính cần trình Chính phủ ban hành Nghị định biểu thuế của Việt Nam để </w:t>
            </w:r>
            <w:r w:rsidRPr="00596FD0">
              <w:rPr>
                <w:spacing w:val="-4"/>
                <w:sz w:val="24"/>
                <w:u w:val="single"/>
              </w:rPr>
              <w:t>tuân thủ cam kết</w:t>
            </w:r>
            <w:r>
              <w:rPr>
                <w:spacing w:val="-4"/>
                <w:sz w:val="24"/>
              </w:rPr>
              <w:t xml:space="preserve"> cắt giảm thuế quan tại các điều ước quốc tế mà Việt Nam là thành viên.</w:t>
            </w:r>
            <w:r w:rsidR="00596FD0">
              <w:rPr>
                <w:spacing w:val="-4"/>
                <w:sz w:val="24"/>
              </w:rPr>
              <w:t xml:space="preserve"> Việc đơn phương đẩy nhanh cam kết hoặc đàm phán lại để điều chỉnh lộ trình cần được tổ chức lấy ý kiến của các đối tượng chịu tác động và đánh giá tác động một cách kỹ lưỡng</w:t>
            </w:r>
            <w:r w:rsidR="00E72BBD">
              <w:rPr>
                <w:spacing w:val="-4"/>
                <w:sz w:val="24"/>
              </w:rPr>
              <w:t xml:space="preserve">, nhất là </w:t>
            </w:r>
            <w:r w:rsidR="00596FD0">
              <w:rPr>
                <w:spacing w:val="-4"/>
                <w:sz w:val="24"/>
              </w:rPr>
              <w:t>trong bối cảnh Hiệp định CEPA mới được ký kết và chưa có hiệu lực.</w:t>
            </w:r>
          </w:p>
          <w:p w:rsidR="00D6179E" w:rsidRDefault="00D6179E" w:rsidP="00D6179E">
            <w:pPr>
              <w:spacing w:after="60"/>
              <w:rPr>
                <w:spacing w:val="-4"/>
                <w:sz w:val="24"/>
              </w:rPr>
            </w:pPr>
          </w:p>
        </w:tc>
      </w:tr>
      <w:tr w:rsidR="00026576" w:rsidRPr="00DD155F" w:rsidTr="005B18AE">
        <w:tc>
          <w:tcPr>
            <w:tcW w:w="2552" w:type="dxa"/>
          </w:tcPr>
          <w:p w:rsidR="00026576" w:rsidRDefault="00026576" w:rsidP="00DD155F">
            <w:pPr>
              <w:rPr>
                <w:sz w:val="24"/>
              </w:rPr>
            </w:pPr>
          </w:p>
        </w:tc>
        <w:tc>
          <w:tcPr>
            <w:tcW w:w="2410" w:type="dxa"/>
          </w:tcPr>
          <w:p w:rsidR="00026576" w:rsidRDefault="00736D00" w:rsidP="00DD155F">
            <w:pPr>
              <w:keepNext/>
              <w:widowControl w:val="0"/>
              <w:rPr>
                <w:rFonts w:cs="Times New Roman"/>
                <w:sz w:val="24"/>
                <w:lang w:eastAsia="vi-VN"/>
              </w:rPr>
            </w:pPr>
            <w:r>
              <w:rPr>
                <w:rFonts w:cs="Times New Roman"/>
                <w:sz w:val="24"/>
                <w:lang w:eastAsia="vi-VN"/>
              </w:rPr>
              <w:t>Cổng Thông tin điện tử Chính phủ (Công văn số 933/TTĐT-BĐTCP ngày 24/9/2025)</w:t>
            </w:r>
          </w:p>
        </w:tc>
        <w:tc>
          <w:tcPr>
            <w:tcW w:w="4536" w:type="dxa"/>
          </w:tcPr>
          <w:p w:rsidR="00026576" w:rsidRDefault="00736D00" w:rsidP="00460BE8">
            <w:pPr>
              <w:spacing w:after="60"/>
              <w:rPr>
                <w:rFonts w:cs="Times New Roman"/>
                <w:bCs/>
                <w:sz w:val="24"/>
              </w:rPr>
            </w:pPr>
            <w:r>
              <w:rPr>
                <w:rFonts w:cs="Times New Roman"/>
                <w:bCs/>
                <w:sz w:val="24"/>
              </w:rPr>
              <w:t xml:space="preserve">01 ý kiến của ban đọc Nguyen Van Lam (Hà Nội), email: </w:t>
            </w:r>
            <w:hyperlink r:id="rId9" w:history="1">
              <w:r w:rsidRPr="00344D6B">
                <w:rPr>
                  <w:rStyle w:val="Hyperlink"/>
                  <w:rFonts w:cs="Times New Roman"/>
                  <w:bCs/>
                  <w:sz w:val="24"/>
                </w:rPr>
                <w:t>nguyenvanlamfc123@gmail.com</w:t>
              </w:r>
            </w:hyperlink>
            <w:r>
              <w:rPr>
                <w:rFonts w:cs="Times New Roman"/>
                <w:bCs/>
                <w:sz w:val="24"/>
              </w:rPr>
              <w:t>, số điện thoại: 0996526762 góp ý:</w:t>
            </w:r>
          </w:p>
          <w:p w:rsidR="00736D00" w:rsidRDefault="00736D00" w:rsidP="00460BE8">
            <w:pPr>
              <w:spacing w:after="60"/>
              <w:rPr>
                <w:rFonts w:cs="Times New Roman"/>
                <w:bCs/>
                <w:sz w:val="24"/>
              </w:rPr>
            </w:pPr>
            <w:r>
              <w:rPr>
                <w:rFonts w:cs="Times New Roman"/>
                <w:bCs/>
                <w:sz w:val="24"/>
              </w:rPr>
              <w:t>Thời điểm có hiệu lực chính thức của Hiệp định CEPA là khi nào? Tờ trình cho biết Việt Nam đã hoàn tất phê duyệt và thông báo cho UA</w:t>
            </w:r>
            <w:r w:rsidR="005A71A5">
              <w:rPr>
                <w:rFonts w:cs="Times New Roman"/>
                <w:bCs/>
                <w:sz w:val="24"/>
              </w:rPr>
              <w:t>E</w:t>
            </w:r>
            <w:r>
              <w:rPr>
                <w:rFonts w:cs="Times New Roman"/>
                <w:bCs/>
                <w:sz w:val="24"/>
              </w:rPr>
              <w:t>, do đó, hiệu lực phụ thuộc vào tiến độ của UAE.</w:t>
            </w:r>
          </w:p>
          <w:p w:rsidR="00736D00" w:rsidRDefault="00736D00" w:rsidP="00460BE8">
            <w:pPr>
              <w:spacing w:after="60"/>
              <w:rPr>
                <w:rFonts w:cs="Times New Roman"/>
                <w:bCs/>
                <w:sz w:val="24"/>
              </w:rPr>
            </w:pPr>
            <w:r>
              <w:rPr>
                <w:rFonts w:cs="Times New Roman"/>
                <w:bCs/>
                <w:sz w:val="24"/>
              </w:rPr>
              <w:t>Nghị định sẽ được ký ban hành chính thức vào ngày nào để đảm bảo có hiệu lực đồng thời với Hiệp định?</w:t>
            </w:r>
          </w:p>
        </w:tc>
        <w:tc>
          <w:tcPr>
            <w:tcW w:w="5176" w:type="dxa"/>
          </w:tcPr>
          <w:p w:rsidR="00026576" w:rsidRDefault="005A71A5" w:rsidP="00460BE8">
            <w:pPr>
              <w:spacing w:after="60"/>
              <w:rPr>
                <w:spacing w:val="-4"/>
                <w:sz w:val="24"/>
                <w:szCs w:val="24"/>
              </w:rPr>
            </w:pPr>
            <w:r>
              <w:rPr>
                <w:spacing w:val="-4"/>
                <w:sz w:val="24"/>
              </w:rPr>
              <w:t xml:space="preserve">Tại thời điểm Bộ Tài chính có công văn gửi lấy ý kiến các bộ, ngành, UBND các tỉnh, thành phố và hiệp hội, doanh nghiệp,… thì Hiệp định CEPA chưa xác định được </w:t>
            </w:r>
            <w:r w:rsidRPr="00F7201F">
              <w:rPr>
                <w:spacing w:val="-4"/>
                <w:sz w:val="24"/>
                <w:szCs w:val="24"/>
              </w:rPr>
              <w:t>thời điểm có hiệu lực chính thức do UAE chưa hoàn tất thủ tục trong nước để phê duyệt Hiệp định và chưa thông báo cho Việt Nam</w:t>
            </w:r>
            <w:r w:rsidR="00F7201F">
              <w:rPr>
                <w:spacing w:val="-4"/>
                <w:sz w:val="24"/>
                <w:szCs w:val="24"/>
              </w:rPr>
              <w:t xml:space="preserve"> để làm căn cứ xác định thời điểm có hiệu lực th</w:t>
            </w:r>
            <w:r w:rsidRPr="00F7201F">
              <w:rPr>
                <w:spacing w:val="-4"/>
                <w:sz w:val="24"/>
                <w:szCs w:val="24"/>
              </w:rPr>
              <w:t>eo quy định tại Điều 18.5</w:t>
            </w:r>
            <w:r w:rsidR="00900834">
              <w:rPr>
                <w:spacing w:val="-4"/>
                <w:sz w:val="24"/>
                <w:szCs w:val="24"/>
              </w:rPr>
              <w:t xml:space="preserve"> Hiệp định CEPA.</w:t>
            </w:r>
          </w:p>
          <w:p w:rsidR="00460BE8" w:rsidRDefault="00460BE8" w:rsidP="00460BE8">
            <w:pPr>
              <w:spacing w:after="60"/>
              <w:rPr>
                <w:spacing w:val="-4"/>
                <w:sz w:val="24"/>
              </w:rPr>
            </w:pPr>
            <w:r>
              <w:rPr>
                <w:spacing w:val="-4"/>
                <w:sz w:val="24"/>
              </w:rPr>
              <w:t>Trong cả 3 phương án mà Bộ Tài chính đề xuất tại Tờ trình Chính phủ, phương án nào cũng đảm bảo Nghị định sẽ có hiệu lực đồng thời với hiệu lực của Hiệp định.</w:t>
            </w:r>
            <w:r w:rsidR="002C2D2C">
              <w:rPr>
                <w:spacing w:val="-4"/>
                <w:sz w:val="24"/>
              </w:rPr>
              <w:t xml:space="preserve"> Tùy vào tình hình thực tế, sau khi có thông báo chính thức của Bộ Ngoại giao về hiệu lực của Hiệp định CEPA, Bộ Tài chính sẽ tiếp tục tiến hành các thủ tục theo quy định để trình Chính phủ ký ban hành Nghị định</w:t>
            </w:r>
            <w:r w:rsidR="00B63B55">
              <w:rPr>
                <w:spacing w:val="-4"/>
                <w:sz w:val="24"/>
              </w:rPr>
              <w:t>, đảm bảo</w:t>
            </w:r>
            <w:r w:rsidR="00957C7A">
              <w:rPr>
                <w:spacing w:val="-4"/>
                <w:sz w:val="24"/>
              </w:rPr>
              <w:t xml:space="preserve"> ưu đãi thuế được áp dụng kể từ ngày Hiệp định CEPA có hiệu lực.</w:t>
            </w:r>
          </w:p>
        </w:tc>
      </w:tr>
      <w:tr w:rsidR="00026576" w:rsidRPr="00DD155F" w:rsidTr="005B18AE">
        <w:tc>
          <w:tcPr>
            <w:tcW w:w="2552" w:type="dxa"/>
          </w:tcPr>
          <w:p w:rsidR="00026576" w:rsidRDefault="00026576" w:rsidP="00DD155F">
            <w:pPr>
              <w:rPr>
                <w:sz w:val="24"/>
              </w:rPr>
            </w:pPr>
          </w:p>
        </w:tc>
        <w:tc>
          <w:tcPr>
            <w:tcW w:w="2410" w:type="dxa"/>
          </w:tcPr>
          <w:p w:rsidR="00026576" w:rsidRDefault="00AB0DDC" w:rsidP="00DD155F">
            <w:pPr>
              <w:keepNext/>
              <w:widowControl w:val="0"/>
              <w:rPr>
                <w:rFonts w:cs="Times New Roman"/>
                <w:sz w:val="24"/>
                <w:lang w:eastAsia="vi-VN"/>
              </w:rPr>
            </w:pPr>
            <w:r>
              <w:rPr>
                <w:rFonts w:cs="Times New Roman"/>
                <w:sz w:val="24"/>
                <w:lang w:eastAsia="vi-VN"/>
              </w:rPr>
              <w:t>Liên đoàn Thương mại và Công nghiệp Việt Nam (Công văn số 1822/LĐTM-TTWTO ngày 25/9/2025)</w:t>
            </w:r>
          </w:p>
        </w:tc>
        <w:tc>
          <w:tcPr>
            <w:tcW w:w="4536" w:type="dxa"/>
          </w:tcPr>
          <w:p w:rsidR="00042932" w:rsidRPr="00042932" w:rsidRDefault="00EF36B8" w:rsidP="00EF36B8">
            <w:pPr>
              <w:spacing w:after="60"/>
              <w:rPr>
                <w:rFonts w:cs="Times New Roman"/>
                <w:bCs/>
                <w:spacing w:val="-6"/>
                <w:sz w:val="24"/>
              </w:rPr>
            </w:pPr>
            <w:r w:rsidRPr="00042932">
              <w:rPr>
                <w:rFonts w:cs="Times New Roman"/>
                <w:bCs/>
                <w:spacing w:val="-6"/>
                <w:sz w:val="24"/>
              </w:rPr>
              <w:t xml:space="preserve">Tại Điều 3.2 dự thảo Nghị định, thực tế không cần thiết quy định về xử lý tình huống khi Danh mục </w:t>
            </w:r>
            <w:r w:rsidR="00431DCA" w:rsidRPr="00042932">
              <w:rPr>
                <w:rFonts w:cs="Times New Roman"/>
                <w:bCs/>
                <w:spacing w:val="-6"/>
                <w:sz w:val="24"/>
              </w:rPr>
              <w:t>HS</w:t>
            </w:r>
            <w:r w:rsidRPr="00042932">
              <w:rPr>
                <w:rFonts w:cs="Times New Roman"/>
                <w:bCs/>
                <w:spacing w:val="-6"/>
                <w:sz w:val="24"/>
              </w:rPr>
              <w:t xml:space="preserve"> được sửa đổi, bổ sung do</w:t>
            </w:r>
            <w:r w:rsidR="00042932" w:rsidRPr="00042932">
              <w:rPr>
                <w:rFonts w:cs="Times New Roman"/>
                <w:bCs/>
                <w:spacing w:val="-6"/>
                <w:sz w:val="24"/>
              </w:rPr>
              <w:t>:</w:t>
            </w:r>
          </w:p>
          <w:p w:rsidR="00026576" w:rsidRPr="00042932" w:rsidRDefault="00042932" w:rsidP="00EF36B8">
            <w:pPr>
              <w:spacing w:after="60"/>
              <w:rPr>
                <w:rFonts w:cs="Times New Roman"/>
                <w:bCs/>
                <w:spacing w:val="-6"/>
                <w:sz w:val="24"/>
              </w:rPr>
            </w:pPr>
            <w:r w:rsidRPr="00042932">
              <w:rPr>
                <w:rFonts w:cs="Times New Roman"/>
                <w:bCs/>
                <w:spacing w:val="-6"/>
                <w:sz w:val="24"/>
              </w:rPr>
              <w:t>- V</w:t>
            </w:r>
            <w:r w:rsidR="00EF36B8" w:rsidRPr="00042932">
              <w:rPr>
                <w:rFonts w:cs="Times New Roman"/>
                <w:bCs/>
                <w:spacing w:val="-6"/>
                <w:sz w:val="24"/>
              </w:rPr>
              <w:t xml:space="preserve">ề mặt kỹ thuật thì cơ quan hải quan </w:t>
            </w:r>
            <w:r w:rsidR="00431DCA" w:rsidRPr="00042932">
              <w:rPr>
                <w:rFonts w:cs="Times New Roman"/>
                <w:bCs/>
                <w:spacing w:val="-6"/>
                <w:sz w:val="24"/>
              </w:rPr>
              <w:t>và doanh nghiệp không thể tự mình áp dụng đồng thời Danh mục HS mới và mức thuế tương ứng theo Phụ lục trong Nghị định này. Vì vậy, nếu Danh mục HS thay đổi thì về nguyên tắc, Nghị định này sẽ phải được sửa đổi để chuyển đổi mã hàng và mô tả hàng hóa cùng mức thuế tương ứng mới, chứ không thể tự động áp dụng Danh mục HS mới cho các biểu thuế được thiết kế theo Danh mục HS cũ được.</w:t>
            </w:r>
          </w:p>
          <w:p w:rsidR="00042932" w:rsidRDefault="00042932" w:rsidP="00EF36B8">
            <w:pPr>
              <w:spacing w:after="60"/>
              <w:rPr>
                <w:rFonts w:cs="Times New Roman"/>
                <w:bCs/>
                <w:spacing w:val="-6"/>
                <w:sz w:val="24"/>
              </w:rPr>
            </w:pPr>
            <w:r w:rsidRPr="00042932">
              <w:rPr>
                <w:rFonts w:cs="Times New Roman"/>
                <w:bCs/>
                <w:spacing w:val="-6"/>
                <w:sz w:val="24"/>
              </w:rPr>
              <w:t>- Nghị định chỉ giới hạn</w:t>
            </w:r>
            <w:r>
              <w:rPr>
                <w:rFonts w:cs="Times New Roman"/>
                <w:bCs/>
                <w:spacing w:val="-6"/>
                <w:sz w:val="24"/>
              </w:rPr>
              <w:t xml:space="preserve"> thời gian áp dụng trong giai đoạn 2025/2026-2027 do đã tính đến việc Danh mục HS sẽ được sửa đổi theo AHTN 2028.</w:t>
            </w:r>
            <w:r w:rsidR="001C7D51">
              <w:rPr>
                <w:rFonts w:cs="Times New Roman"/>
                <w:bCs/>
                <w:spacing w:val="-6"/>
                <w:sz w:val="24"/>
              </w:rPr>
              <w:t xml:space="preserve"> Khi có Danh mục HS mới thì cũng là thời điểm soạn thảo và ban hành Nghị định mới, vì vậy không làm phát sinh tình huống cần xử lý bởi quy định này.</w:t>
            </w:r>
          </w:p>
          <w:p w:rsidR="0083448F" w:rsidRPr="00431DCA" w:rsidRDefault="0083448F" w:rsidP="00EF36B8">
            <w:pPr>
              <w:spacing w:after="60"/>
              <w:rPr>
                <w:rFonts w:cs="Times New Roman"/>
                <w:bCs/>
                <w:spacing w:val="-2"/>
                <w:sz w:val="24"/>
              </w:rPr>
            </w:pPr>
            <w:r>
              <w:rPr>
                <w:rFonts w:cs="Times New Roman"/>
                <w:bCs/>
                <w:spacing w:val="-6"/>
                <w:sz w:val="24"/>
              </w:rPr>
              <w:t>Vì vậy, đề nghị bỏ đoạn 2 Khoản 2 Điều 3.</w:t>
            </w:r>
          </w:p>
        </w:tc>
        <w:tc>
          <w:tcPr>
            <w:tcW w:w="5176" w:type="dxa"/>
          </w:tcPr>
          <w:p w:rsidR="00026576" w:rsidRPr="00BF460C" w:rsidRDefault="00431DCA" w:rsidP="00EF36B8">
            <w:pPr>
              <w:spacing w:after="60"/>
              <w:rPr>
                <w:spacing w:val="-6"/>
                <w:sz w:val="24"/>
              </w:rPr>
            </w:pPr>
            <w:r w:rsidRPr="00BF460C">
              <w:rPr>
                <w:spacing w:val="-6"/>
                <w:sz w:val="24"/>
              </w:rPr>
              <w:t>Có hai trường hợp Danh mục hàng hóa xuất khẩu, nhập khẩu Việt Nam được sửa đổi, bổ sung, bao gồm: (i) thay đổi phiên bản AHTN mới, và (ii) sửa đổi, bổ sung mô tả hàng hóa</w:t>
            </w:r>
            <w:r w:rsidR="00A50CA2" w:rsidRPr="00BF460C">
              <w:rPr>
                <w:spacing w:val="-6"/>
                <w:sz w:val="24"/>
              </w:rPr>
              <w:t xml:space="preserve"> tiếng Việt</w:t>
            </w:r>
            <w:r w:rsidRPr="00BF460C">
              <w:rPr>
                <w:spacing w:val="-6"/>
                <w:sz w:val="24"/>
              </w:rPr>
              <w:t xml:space="preserve"> của phiên bản AHTN hiện hành do thay đổi </w:t>
            </w:r>
            <w:r w:rsidR="00A50CA2" w:rsidRPr="00BF460C">
              <w:rPr>
                <w:spacing w:val="-6"/>
                <w:sz w:val="24"/>
                <w:szCs w:val="24"/>
              </w:rPr>
              <w:t>cách dịch một số từ ngữ, thuật ngữ chuyên ngành… (Danh mục hàng hóa xuất khẩu, nhập khẩu Việt Nam được ban hành thống nhất với Danh mục AHTN của ASEAN nên không thể sửa đổi, bổ sung mã hàng hóa</w:t>
            </w:r>
            <w:r w:rsidR="00BF460C" w:rsidRPr="00BF460C">
              <w:rPr>
                <w:spacing w:val="-6"/>
                <w:sz w:val="24"/>
                <w:szCs w:val="24"/>
              </w:rPr>
              <w:t xml:space="preserve"> và mô tả tiếng Anh</w:t>
            </w:r>
            <w:r w:rsidR="00A50CA2" w:rsidRPr="00BF460C">
              <w:rPr>
                <w:spacing w:val="-6"/>
                <w:sz w:val="24"/>
                <w:szCs w:val="24"/>
              </w:rPr>
              <w:t>).</w:t>
            </w:r>
          </w:p>
          <w:p w:rsidR="00431DCA" w:rsidRPr="008E778F" w:rsidRDefault="00A50CA2" w:rsidP="00A50CA2">
            <w:pPr>
              <w:spacing w:after="60"/>
              <w:rPr>
                <w:spacing w:val="-6"/>
                <w:sz w:val="24"/>
                <w:szCs w:val="24"/>
              </w:rPr>
            </w:pPr>
            <w:r w:rsidRPr="008E778F">
              <w:rPr>
                <w:spacing w:val="-6"/>
                <w:sz w:val="24"/>
                <w:szCs w:val="24"/>
              </w:rPr>
              <w:t xml:space="preserve">Đối với trường hợp (i) nêu trên, Bộ Tài chính sẽ tiến hành chuyển đổi tất cả các biểu thuế ban hành kèm theo các Nghị định của Chính phủ sang phiên bản mới và xây dựng dự thảo Nghị định để trình Chính phủ ký ban hành các Nghị định theo AHTN mới. </w:t>
            </w:r>
          </w:p>
          <w:p w:rsidR="00A50CA2" w:rsidRDefault="00226BBD" w:rsidP="00A50CA2">
            <w:pPr>
              <w:spacing w:after="60"/>
              <w:rPr>
                <w:spacing w:val="-4"/>
                <w:sz w:val="24"/>
              </w:rPr>
            </w:pPr>
            <w:r w:rsidRPr="008E778F">
              <w:rPr>
                <w:spacing w:val="-6"/>
                <w:sz w:val="24"/>
                <w:szCs w:val="24"/>
              </w:rPr>
              <w:t>Quy định tại Điều 3.2 áp dụng đối với trường hợp (ii) nêu trên</w:t>
            </w:r>
            <w:r w:rsidR="00DA22D2" w:rsidRPr="008E778F">
              <w:rPr>
                <w:spacing w:val="-6"/>
                <w:sz w:val="24"/>
                <w:szCs w:val="24"/>
              </w:rPr>
              <w:t>, nói cách khác là áp dụng trong trường hợp phiên bản AHTN hiện hành có sửa đổi, bổ sung mô tả hàng hóa tiếng Việt.</w:t>
            </w:r>
            <w:r w:rsidR="00DC39FB" w:rsidRPr="008E778F">
              <w:rPr>
                <w:spacing w:val="-6"/>
                <w:sz w:val="24"/>
                <w:szCs w:val="24"/>
              </w:rPr>
              <w:t xml:space="preserve"> Quy định này đã được áp dụng trong thực tiễn và đến nay không có vướng mắc.</w:t>
            </w:r>
          </w:p>
        </w:tc>
      </w:tr>
      <w:tr w:rsidR="00026576" w:rsidRPr="00DD155F" w:rsidTr="005B18AE">
        <w:tc>
          <w:tcPr>
            <w:tcW w:w="2552" w:type="dxa"/>
          </w:tcPr>
          <w:p w:rsidR="00026576" w:rsidRDefault="00026576" w:rsidP="00DD155F">
            <w:pPr>
              <w:rPr>
                <w:sz w:val="24"/>
              </w:rPr>
            </w:pPr>
          </w:p>
        </w:tc>
        <w:tc>
          <w:tcPr>
            <w:tcW w:w="2410" w:type="dxa"/>
          </w:tcPr>
          <w:p w:rsidR="00026576" w:rsidRDefault="00026576" w:rsidP="00DD155F">
            <w:pPr>
              <w:keepNext/>
              <w:widowControl w:val="0"/>
              <w:rPr>
                <w:rFonts w:cs="Times New Roman"/>
                <w:sz w:val="24"/>
                <w:lang w:eastAsia="vi-VN"/>
              </w:rPr>
            </w:pPr>
          </w:p>
        </w:tc>
        <w:tc>
          <w:tcPr>
            <w:tcW w:w="4536" w:type="dxa"/>
          </w:tcPr>
          <w:p w:rsidR="00026576" w:rsidRDefault="0083448F" w:rsidP="005B18AE">
            <w:pPr>
              <w:rPr>
                <w:rFonts w:cs="Times New Roman"/>
                <w:bCs/>
                <w:sz w:val="24"/>
              </w:rPr>
            </w:pPr>
            <w:r>
              <w:rPr>
                <w:rFonts w:cs="Times New Roman"/>
                <w:bCs/>
                <w:sz w:val="24"/>
              </w:rPr>
              <w:t xml:space="preserve">Về mặt pháp lý, các bên của Hiệp định phải là các nước, không phải cơ quan ký/phê duyệt (Chính phủ). Do đó, đề nghị </w:t>
            </w:r>
            <w:r w:rsidR="007E7A3C">
              <w:rPr>
                <w:rFonts w:cs="Times New Roman"/>
                <w:bCs/>
                <w:sz w:val="24"/>
              </w:rPr>
              <w:t xml:space="preserve">bỏ cụm “Chính phủ” tại “Hiệp định Đối tác kinh tế toàn diện giữa </w:t>
            </w:r>
            <w:r w:rsidR="007E7A3C" w:rsidRPr="00277B99">
              <w:rPr>
                <w:rFonts w:cs="Times New Roman"/>
                <w:bCs/>
                <w:i/>
                <w:sz w:val="24"/>
                <w:u w:val="single"/>
              </w:rPr>
              <w:t>Chính phủ</w:t>
            </w:r>
            <w:r w:rsidR="007E7A3C">
              <w:rPr>
                <w:rFonts w:cs="Times New Roman"/>
                <w:bCs/>
                <w:sz w:val="24"/>
              </w:rPr>
              <w:t xml:space="preserve"> nước Cộng hòa xã hội chủ nghĩa Việt Nam và </w:t>
            </w:r>
            <w:r w:rsidR="007E7A3C" w:rsidRPr="00277B99">
              <w:rPr>
                <w:rFonts w:cs="Times New Roman"/>
                <w:bCs/>
                <w:i/>
                <w:sz w:val="24"/>
                <w:u w:val="single"/>
              </w:rPr>
              <w:t>Chính phủ</w:t>
            </w:r>
            <w:r w:rsidR="007E7A3C">
              <w:rPr>
                <w:rFonts w:cs="Times New Roman"/>
                <w:bCs/>
                <w:sz w:val="24"/>
              </w:rPr>
              <w:t xml:space="preserve"> Các Tiểu vương quốc Ả-rập Thống nhất”.</w:t>
            </w:r>
          </w:p>
        </w:tc>
        <w:tc>
          <w:tcPr>
            <w:tcW w:w="5176" w:type="dxa"/>
          </w:tcPr>
          <w:p w:rsidR="00026576" w:rsidRDefault="008C0E90" w:rsidP="00E1487D">
            <w:pPr>
              <w:rPr>
                <w:spacing w:val="-4"/>
                <w:sz w:val="24"/>
              </w:rPr>
            </w:pPr>
            <w:r>
              <w:rPr>
                <w:spacing w:val="-4"/>
                <w:sz w:val="24"/>
              </w:rPr>
              <w:t>Theo quy định tại Luật Điều ước quốc tế 2016, “điều ước quốc tế là thỏa thuận bằng văn bản được ký kết nhân danh Nhà nước hoặc Chính phủ nước Cộng hòa xã hội chủ nghĩa Việt Nam với bên ký kết nước ngoài…”</w:t>
            </w:r>
            <w:r w:rsidR="00280F8D">
              <w:rPr>
                <w:spacing w:val="-4"/>
                <w:sz w:val="24"/>
              </w:rPr>
              <w:t xml:space="preserve">. Theo đó, </w:t>
            </w:r>
            <w:r w:rsidR="00E1487D">
              <w:rPr>
                <w:spacing w:val="-4"/>
                <w:sz w:val="24"/>
              </w:rPr>
              <w:t xml:space="preserve">phân loại theo </w:t>
            </w:r>
            <w:r w:rsidR="00280F8D">
              <w:rPr>
                <w:spacing w:val="-4"/>
                <w:sz w:val="24"/>
              </w:rPr>
              <w:t>danh nghĩa ký kết điều ước quốc tế</w:t>
            </w:r>
            <w:r w:rsidR="00E1487D">
              <w:rPr>
                <w:spacing w:val="-4"/>
                <w:sz w:val="24"/>
              </w:rPr>
              <w:t>, sẽ có</w:t>
            </w:r>
            <w:r w:rsidR="00280F8D">
              <w:rPr>
                <w:spacing w:val="-4"/>
                <w:sz w:val="24"/>
              </w:rPr>
              <w:t xml:space="preserve">: điều ước quốc tế ký kết nhân danh Nhà nước và điều ước quốc tế được ký kết nhân danh </w:t>
            </w:r>
            <w:r w:rsidR="00E1487D">
              <w:rPr>
                <w:spacing w:val="-4"/>
                <w:sz w:val="24"/>
              </w:rPr>
              <w:t>Chính phủ. Hiệp định CEPA là điều ước quốc tế được ký kết nhân danh Chính phủ.</w:t>
            </w:r>
          </w:p>
        </w:tc>
      </w:tr>
      <w:tr w:rsidR="00026576" w:rsidRPr="00DD155F" w:rsidTr="005B18AE">
        <w:tc>
          <w:tcPr>
            <w:tcW w:w="2552" w:type="dxa"/>
          </w:tcPr>
          <w:p w:rsidR="00026576" w:rsidRDefault="00026576" w:rsidP="00DD155F">
            <w:pPr>
              <w:rPr>
                <w:sz w:val="24"/>
              </w:rPr>
            </w:pPr>
          </w:p>
        </w:tc>
        <w:tc>
          <w:tcPr>
            <w:tcW w:w="2410" w:type="dxa"/>
          </w:tcPr>
          <w:p w:rsidR="00026576" w:rsidRDefault="00026576" w:rsidP="00DD155F">
            <w:pPr>
              <w:keepNext/>
              <w:widowControl w:val="0"/>
              <w:rPr>
                <w:rFonts w:cs="Times New Roman"/>
                <w:sz w:val="24"/>
                <w:lang w:eastAsia="vi-VN"/>
              </w:rPr>
            </w:pPr>
          </w:p>
        </w:tc>
        <w:tc>
          <w:tcPr>
            <w:tcW w:w="4536" w:type="dxa"/>
          </w:tcPr>
          <w:p w:rsidR="00026576" w:rsidRDefault="009F15F9" w:rsidP="0088498C">
            <w:pPr>
              <w:spacing w:after="60"/>
              <w:rPr>
                <w:rFonts w:cs="Times New Roman"/>
                <w:bCs/>
                <w:sz w:val="24"/>
              </w:rPr>
            </w:pPr>
            <w:r>
              <w:rPr>
                <w:rFonts w:cs="Times New Roman"/>
                <w:bCs/>
                <w:sz w:val="24"/>
              </w:rPr>
              <w:t>Về thuật ngữ “thuế suất CEPA” tại Điều 3.1, 3.3 và 3.4:</w:t>
            </w:r>
          </w:p>
          <w:p w:rsidR="009F15F9" w:rsidRDefault="00DD4E65" w:rsidP="0088498C">
            <w:pPr>
              <w:spacing w:after="60"/>
              <w:rPr>
                <w:rFonts w:cs="Times New Roman"/>
                <w:bCs/>
                <w:sz w:val="24"/>
              </w:rPr>
            </w:pPr>
            <w:r>
              <w:rPr>
                <w:rFonts w:cs="Times New Roman"/>
                <w:bCs/>
                <w:sz w:val="24"/>
              </w:rPr>
              <w:t>Dự thảo sử dụng thuật ngữ mới là “thuế suất CEPA”, tuy nhiên</w:t>
            </w:r>
            <w:r w:rsidR="00AC5E3D">
              <w:rPr>
                <w:rFonts w:cs="Times New Roman"/>
                <w:bCs/>
                <w:sz w:val="24"/>
              </w:rPr>
              <w:t>, việc sử dụng thuật ngữ mới này còn một số bất cập:</w:t>
            </w:r>
          </w:p>
          <w:p w:rsidR="00AC5E3D" w:rsidRDefault="00AC5E3D" w:rsidP="0088498C">
            <w:pPr>
              <w:spacing w:after="60"/>
              <w:rPr>
                <w:rFonts w:cs="Times New Roman"/>
                <w:bCs/>
                <w:sz w:val="24"/>
              </w:rPr>
            </w:pPr>
            <w:r>
              <w:rPr>
                <w:rFonts w:cs="Times New Roman"/>
                <w:bCs/>
                <w:sz w:val="24"/>
              </w:rPr>
              <w:t>- Cách giải thích thuật ngữ không rõ ràng, chưa thật phù hợp với ngữ pháp tiếng Việt.</w:t>
            </w:r>
          </w:p>
          <w:p w:rsidR="00AC5E3D" w:rsidRDefault="00AC5E3D" w:rsidP="00AC5E3D">
            <w:pPr>
              <w:spacing w:after="60"/>
              <w:rPr>
                <w:rFonts w:cs="Times New Roman"/>
                <w:bCs/>
                <w:sz w:val="24"/>
              </w:rPr>
            </w:pPr>
            <w:r>
              <w:rPr>
                <w:rFonts w:cs="Times New Roman"/>
                <w:bCs/>
                <w:sz w:val="24"/>
              </w:rPr>
              <w:t>- Việc sử dụng thuật ngữ này là không cần thiết do trong Biểu thuế, dòng nào có thuế suất ưu đãi đặc biệt theo Hiệp định CEPA thì dự</w:t>
            </w:r>
            <w:r w:rsidR="00E50F13">
              <w:rPr>
                <w:rFonts w:cs="Times New Roman"/>
                <w:bCs/>
                <w:sz w:val="24"/>
              </w:rPr>
              <w:t xml:space="preserve"> thảo mới ghi mức thuế suất, còn</w:t>
            </w:r>
            <w:r>
              <w:rPr>
                <w:rFonts w:cs="Times New Roman"/>
                <w:bCs/>
                <w:sz w:val="24"/>
              </w:rPr>
              <w:t xml:space="preserve"> dòng nào không có thuế suất ưu đãi đặc biệt thì ghi “*”. Như vậy, không có trường hợp nào có ghi thuế suất mà không phải thuế suất CEPA cả.</w:t>
            </w:r>
          </w:p>
          <w:p w:rsidR="00AC5E3D" w:rsidRDefault="00AC5E3D" w:rsidP="00AC5E3D">
            <w:pPr>
              <w:spacing w:after="60"/>
              <w:rPr>
                <w:rFonts w:cs="Times New Roman"/>
                <w:bCs/>
                <w:sz w:val="24"/>
              </w:rPr>
            </w:pPr>
            <w:r>
              <w:rPr>
                <w:rFonts w:cs="Times New Roman"/>
                <w:bCs/>
                <w:sz w:val="24"/>
              </w:rPr>
              <w:t>- Các điều khoản khác của Nghị định (ngoài Điều 3) cũng không sử dụng thuật ngữ này.</w:t>
            </w:r>
          </w:p>
          <w:p w:rsidR="00AC5E3D" w:rsidRDefault="00AC5E3D" w:rsidP="00AC5E3D">
            <w:pPr>
              <w:spacing w:after="60"/>
              <w:rPr>
                <w:rFonts w:cs="Times New Roman"/>
                <w:bCs/>
                <w:sz w:val="24"/>
              </w:rPr>
            </w:pPr>
            <w:r>
              <w:rPr>
                <w:rFonts w:cs="Times New Roman"/>
                <w:bCs/>
                <w:sz w:val="24"/>
              </w:rPr>
              <w:t>Đề nghị bỏ cụm “thuế suất CEPA” trong Điều 3 và thay vào đó là các quy định thống nhất các Nghị định về Biểu thuế FTA khác.</w:t>
            </w:r>
          </w:p>
        </w:tc>
        <w:tc>
          <w:tcPr>
            <w:tcW w:w="5176" w:type="dxa"/>
          </w:tcPr>
          <w:p w:rsidR="00026576" w:rsidRDefault="00E50F13" w:rsidP="00E00728">
            <w:pPr>
              <w:spacing w:after="60"/>
              <w:rPr>
                <w:spacing w:val="-4"/>
                <w:sz w:val="24"/>
              </w:rPr>
            </w:pPr>
            <w:r>
              <w:rPr>
                <w:spacing w:val="-4"/>
                <w:sz w:val="24"/>
              </w:rPr>
              <w:t>Thuật ngữ “thuế suất + tên hiệp định”</w:t>
            </w:r>
            <w:r w:rsidR="00E00728">
              <w:rPr>
                <w:spacing w:val="-4"/>
                <w:sz w:val="24"/>
              </w:rPr>
              <w:t xml:space="preserve"> để đặt tên cho biểu thuế</w:t>
            </w:r>
            <w:r>
              <w:rPr>
                <w:spacing w:val="-4"/>
                <w:sz w:val="24"/>
              </w:rPr>
              <w:t xml:space="preserve"> đã được sử dụng</w:t>
            </w:r>
            <w:r w:rsidR="009266D5">
              <w:rPr>
                <w:spacing w:val="-4"/>
                <w:sz w:val="24"/>
              </w:rPr>
              <w:t xml:space="preserve"> trong </w:t>
            </w:r>
            <w:r w:rsidR="00034652">
              <w:rPr>
                <w:spacing w:val="-4"/>
                <w:sz w:val="24"/>
              </w:rPr>
              <w:t>hầu hết các</w:t>
            </w:r>
            <w:r w:rsidR="009266D5">
              <w:rPr>
                <w:spacing w:val="-4"/>
                <w:sz w:val="24"/>
              </w:rPr>
              <w:t xml:space="preserve"> Nghị định biểu thuế của Chính phủ </w:t>
            </w:r>
            <w:r w:rsidR="00034652">
              <w:rPr>
                <w:spacing w:val="-4"/>
                <w:sz w:val="24"/>
              </w:rPr>
              <w:t>ban hành để áp dụng theo</w:t>
            </w:r>
            <w:r w:rsidR="00E00728">
              <w:rPr>
                <w:spacing w:val="-4"/>
                <w:sz w:val="24"/>
              </w:rPr>
              <w:t xml:space="preserve"> từng phiên bản</w:t>
            </w:r>
            <w:r w:rsidR="00034652">
              <w:rPr>
                <w:spacing w:val="-4"/>
                <w:sz w:val="24"/>
              </w:rPr>
              <w:t xml:space="preserve"> AHTN</w:t>
            </w:r>
            <w:r w:rsidR="00E00728">
              <w:rPr>
                <w:spacing w:val="-4"/>
                <w:sz w:val="24"/>
              </w:rPr>
              <w:t>, mới đây nhất là AHTN</w:t>
            </w:r>
            <w:r w:rsidR="00034652">
              <w:rPr>
                <w:spacing w:val="-4"/>
                <w:sz w:val="24"/>
              </w:rPr>
              <w:t xml:space="preserve"> 2022.</w:t>
            </w:r>
            <w:r w:rsidR="00E55006">
              <w:rPr>
                <w:spacing w:val="-4"/>
                <w:sz w:val="24"/>
              </w:rPr>
              <w:t xml:space="preserve"> Việc sử d</w:t>
            </w:r>
            <w:r w:rsidR="00734D2E">
              <w:rPr>
                <w:spacing w:val="-4"/>
                <w:sz w:val="24"/>
              </w:rPr>
              <w:t xml:space="preserve">ụng thuật ngữ viết tắt này </w:t>
            </w:r>
            <w:r w:rsidR="00E55006">
              <w:rPr>
                <w:spacing w:val="-4"/>
                <w:sz w:val="24"/>
              </w:rPr>
              <w:t xml:space="preserve">giúp </w:t>
            </w:r>
            <w:r w:rsidR="00734D2E">
              <w:rPr>
                <w:spacing w:val="-4"/>
                <w:sz w:val="24"/>
              </w:rPr>
              <w:t>dễ dàng</w:t>
            </w:r>
            <w:r w:rsidR="00E55006">
              <w:rPr>
                <w:spacing w:val="-4"/>
                <w:sz w:val="24"/>
              </w:rPr>
              <w:t xml:space="preserve"> so sánh </w:t>
            </w:r>
            <w:r w:rsidR="00E00728">
              <w:rPr>
                <w:spacing w:val="-4"/>
                <w:sz w:val="24"/>
              </w:rPr>
              <w:t xml:space="preserve">và phân biệt </w:t>
            </w:r>
            <w:r w:rsidR="00E55006">
              <w:rPr>
                <w:spacing w:val="-4"/>
                <w:sz w:val="24"/>
              </w:rPr>
              <w:t>được các mức thuế suất thuế nhập khẩu ư</w:t>
            </w:r>
            <w:r w:rsidR="00734D2E">
              <w:rPr>
                <w:spacing w:val="-4"/>
                <w:sz w:val="24"/>
              </w:rPr>
              <w:t>u đãi đặc biệt khi tra cứu nhiều</w:t>
            </w:r>
            <w:r w:rsidR="00E00728">
              <w:rPr>
                <w:spacing w:val="-4"/>
                <w:sz w:val="24"/>
              </w:rPr>
              <w:t xml:space="preserve"> biểu thuế khác</w:t>
            </w:r>
            <w:r w:rsidR="00E55006">
              <w:rPr>
                <w:spacing w:val="-4"/>
                <w:sz w:val="24"/>
              </w:rPr>
              <w:t xml:space="preserve"> nhau</w:t>
            </w:r>
            <w:r w:rsidR="00734D2E">
              <w:rPr>
                <w:spacing w:val="-4"/>
                <w:sz w:val="24"/>
              </w:rPr>
              <w:t>.</w:t>
            </w:r>
          </w:p>
          <w:p w:rsidR="00E00728" w:rsidRDefault="00E00728" w:rsidP="00E00728">
            <w:pPr>
              <w:spacing w:after="60"/>
              <w:rPr>
                <w:spacing w:val="-4"/>
                <w:sz w:val="24"/>
              </w:rPr>
            </w:pPr>
            <w:r>
              <w:rPr>
                <w:spacing w:val="-4"/>
                <w:sz w:val="24"/>
              </w:rPr>
              <w:t>Bộ Tài chính đã điều chỉnh về mặt từ ngữ tại dự thảo Nghị định để đảm bảo phù hợp và thống nhất trong toàn dự thảo.</w:t>
            </w:r>
          </w:p>
        </w:tc>
      </w:tr>
      <w:tr w:rsidR="00026576" w:rsidRPr="00DD155F" w:rsidTr="005B18AE">
        <w:tc>
          <w:tcPr>
            <w:tcW w:w="2552" w:type="dxa"/>
          </w:tcPr>
          <w:p w:rsidR="00026576" w:rsidRDefault="00026576" w:rsidP="00DD155F">
            <w:pPr>
              <w:rPr>
                <w:sz w:val="24"/>
              </w:rPr>
            </w:pPr>
          </w:p>
        </w:tc>
        <w:tc>
          <w:tcPr>
            <w:tcW w:w="2410" w:type="dxa"/>
          </w:tcPr>
          <w:p w:rsidR="00026576" w:rsidRDefault="006763AC" w:rsidP="00DD155F">
            <w:pPr>
              <w:keepNext/>
              <w:widowControl w:val="0"/>
              <w:rPr>
                <w:rFonts w:cs="Times New Roman"/>
                <w:sz w:val="24"/>
                <w:lang w:eastAsia="vi-VN"/>
              </w:rPr>
            </w:pPr>
            <w:r>
              <w:rPr>
                <w:rFonts w:cs="Times New Roman"/>
                <w:sz w:val="24"/>
                <w:szCs w:val="24"/>
                <w:lang w:val="nl-NL" w:eastAsia="vi-VN"/>
              </w:rPr>
              <w:t>Bộ Công an (công văn số 14232/ANKT-TCĐT ngày 13/10/2025)</w:t>
            </w:r>
          </w:p>
        </w:tc>
        <w:tc>
          <w:tcPr>
            <w:tcW w:w="4536" w:type="dxa"/>
          </w:tcPr>
          <w:p w:rsidR="00026576" w:rsidRDefault="006763AC" w:rsidP="006763AC">
            <w:pPr>
              <w:rPr>
                <w:rFonts w:cs="Times New Roman"/>
                <w:bCs/>
                <w:sz w:val="24"/>
              </w:rPr>
            </w:pPr>
            <w:r>
              <w:rPr>
                <w:rFonts w:cs="Times New Roman"/>
                <w:bCs/>
                <w:sz w:val="24"/>
              </w:rPr>
              <w:t>Tại khoản 2 Điều 4 dự thảo Nghị định, đề nghị nghiên cứu bổ sung quy định: “trừ trường hợp hàng hóa từ UAE xuất khẩu sang Việt Nam là hàng hóa được nhập khẩu từ lãnh thổ của một bên không tham gia Hiệp định CEPA và được coi là không có xuất xứ theo quy định về nguyên tắc lãnh thổ tại Điều 3.16 Hiệp định CEPA”.</w:t>
            </w:r>
          </w:p>
        </w:tc>
        <w:tc>
          <w:tcPr>
            <w:tcW w:w="5176" w:type="dxa"/>
          </w:tcPr>
          <w:p w:rsidR="00026576" w:rsidRPr="00CE698C" w:rsidRDefault="00CE698C" w:rsidP="00145CDE">
            <w:pPr>
              <w:rPr>
                <w:spacing w:val="-4"/>
                <w:sz w:val="24"/>
                <w:lang w:val="vi-VN"/>
              </w:rPr>
            </w:pPr>
            <w:r>
              <w:rPr>
                <w:spacing w:val="-4"/>
                <w:sz w:val="24"/>
                <w:lang w:val="vi-VN"/>
              </w:rPr>
              <w:t>Điều kiện nhập khẩu từ UAE vào Việt Nam quy định tại Khoản 2 Điều 4 đi kèm với điều kiện quy định tại Khoản 3 Điều 4 về hàng hoá có xuất xứ theo quy định của Hiệp định. Hàng hoá nhập khẩu để được áp dụng thuế suất CEPA phải đáp ứng đủ tất cả các điều kiện tại Điều 4 này. Do đó, trường hợp bổ sung quy định như đề xuất của Bộ Công an là không cần thiết.</w:t>
            </w:r>
          </w:p>
        </w:tc>
      </w:tr>
    </w:tbl>
    <w:p w:rsidR="00DE4519" w:rsidRPr="00944A90" w:rsidRDefault="00DE4519" w:rsidP="00161AC6">
      <w:pPr>
        <w:rPr>
          <w:sz w:val="28"/>
          <w:szCs w:val="28"/>
        </w:rPr>
      </w:pPr>
    </w:p>
    <w:sectPr w:rsidR="00DE4519" w:rsidRPr="00944A90" w:rsidSect="004A2DD3">
      <w:headerReference w:type="default" r:id="rId10"/>
      <w:pgSz w:w="16834" w:h="11909" w:orient="landscape"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FD6" w:rsidRDefault="00444FD6" w:rsidP="004A2DD3">
      <w:r>
        <w:separator/>
      </w:r>
    </w:p>
  </w:endnote>
  <w:endnote w:type="continuationSeparator" w:id="0">
    <w:p w:rsidR="00444FD6" w:rsidRDefault="00444FD6" w:rsidP="004A2D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VnTimeH">
    <w:altName w:val="Courier New"/>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FD6" w:rsidRDefault="00444FD6" w:rsidP="004A2DD3">
      <w:r>
        <w:separator/>
      </w:r>
    </w:p>
  </w:footnote>
  <w:footnote w:type="continuationSeparator" w:id="0">
    <w:p w:rsidR="00444FD6" w:rsidRDefault="00444FD6" w:rsidP="004A2D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295041"/>
      <w:docPartObj>
        <w:docPartGallery w:val="Page Numbers (Top of Page)"/>
        <w:docPartUnique/>
      </w:docPartObj>
    </w:sdtPr>
    <w:sdtContent>
      <w:p w:rsidR="00444FD6" w:rsidRDefault="00444FD6">
        <w:pPr>
          <w:pStyle w:val="Header"/>
          <w:jc w:val="center"/>
        </w:pPr>
        <w:fldSimple w:instr=" PAGE   \* MERGEFORMAT ">
          <w:r w:rsidR="002302EA">
            <w:rPr>
              <w:noProof/>
            </w:rPr>
            <w:t>2</w:t>
          </w:r>
        </w:fldSimple>
      </w:p>
    </w:sdtContent>
  </w:sdt>
  <w:p w:rsidR="00444FD6" w:rsidRPr="004A2DD3" w:rsidRDefault="00444FD6">
    <w:pPr>
      <w:pStyle w:val="Head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B16DF"/>
    <w:multiLevelType w:val="hybridMultilevel"/>
    <w:tmpl w:val="366072A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
    <w:nsid w:val="10C34E02"/>
    <w:multiLevelType w:val="hybridMultilevel"/>
    <w:tmpl w:val="08003E2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1392611"/>
    <w:multiLevelType w:val="hybridMultilevel"/>
    <w:tmpl w:val="08003E2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60B53CA9"/>
    <w:multiLevelType w:val="hybridMultilevel"/>
    <w:tmpl w:val="943E9304"/>
    <w:lvl w:ilvl="0" w:tplc="65F28F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rsids>
    <w:rsidRoot w:val="00BA5EFB"/>
    <w:rsid w:val="00010501"/>
    <w:rsid w:val="000251F8"/>
    <w:rsid w:val="00026576"/>
    <w:rsid w:val="00034652"/>
    <w:rsid w:val="00036F63"/>
    <w:rsid w:val="00042932"/>
    <w:rsid w:val="00051707"/>
    <w:rsid w:val="0006004B"/>
    <w:rsid w:val="000613D3"/>
    <w:rsid w:val="00066439"/>
    <w:rsid w:val="000670B8"/>
    <w:rsid w:val="00081A13"/>
    <w:rsid w:val="000929D4"/>
    <w:rsid w:val="00097496"/>
    <w:rsid w:val="000B520A"/>
    <w:rsid w:val="000C4E75"/>
    <w:rsid w:val="000D3B4F"/>
    <w:rsid w:val="000D45AC"/>
    <w:rsid w:val="000E0EC2"/>
    <w:rsid w:val="000F5AE2"/>
    <w:rsid w:val="00120D3D"/>
    <w:rsid w:val="00133E15"/>
    <w:rsid w:val="00143628"/>
    <w:rsid w:val="00145CDE"/>
    <w:rsid w:val="00161AC6"/>
    <w:rsid w:val="0016331B"/>
    <w:rsid w:val="00175D41"/>
    <w:rsid w:val="001835B3"/>
    <w:rsid w:val="00185E84"/>
    <w:rsid w:val="001A1027"/>
    <w:rsid w:val="001A3E07"/>
    <w:rsid w:val="001C19C3"/>
    <w:rsid w:val="001C2648"/>
    <w:rsid w:val="001C38C0"/>
    <w:rsid w:val="001C7D51"/>
    <w:rsid w:val="001D3650"/>
    <w:rsid w:val="001E3B9C"/>
    <w:rsid w:val="001F7010"/>
    <w:rsid w:val="0020400C"/>
    <w:rsid w:val="00217239"/>
    <w:rsid w:val="00226BBD"/>
    <w:rsid w:val="002302EA"/>
    <w:rsid w:val="00247190"/>
    <w:rsid w:val="00277B99"/>
    <w:rsid w:val="00280F8D"/>
    <w:rsid w:val="00296915"/>
    <w:rsid w:val="002B1500"/>
    <w:rsid w:val="002B5238"/>
    <w:rsid w:val="002C2D2C"/>
    <w:rsid w:val="002D2328"/>
    <w:rsid w:val="002D4218"/>
    <w:rsid w:val="002E2B27"/>
    <w:rsid w:val="00315035"/>
    <w:rsid w:val="00350293"/>
    <w:rsid w:val="003518E4"/>
    <w:rsid w:val="00367C8F"/>
    <w:rsid w:val="00376588"/>
    <w:rsid w:val="00377115"/>
    <w:rsid w:val="00384800"/>
    <w:rsid w:val="00391EAE"/>
    <w:rsid w:val="0039689C"/>
    <w:rsid w:val="00396DD3"/>
    <w:rsid w:val="003A2788"/>
    <w:rsid w:val="003B46B5"/>
    <w:rsid w:val="003B5585"/>
    <w:rsid w:val="003B75B8"/>
    <w:rsid w:val="003C76A9"/>
    <w:rsid w:val="003F050F"/>
    <w:rsid w:val="00400C11"/>
    <w:rsid w:val="00401130"/>
    <w:rsid w:val="004013D9"/>
    <w:rsid w:val="00420024"/>
    <w:rsid w:val="00424A83"/>
    <w:rsid w:val="004252BF"/>
    <w:rsid w:val="00431DCA"/>
    <w:rsid w:val="00434D32"/>
    <w:rsid w:val="00435211"/>
    <w:rsid w:val="004434B5"/>
    <w:rsid w:val="00444FD6"/>
    <w:rsid w:val="00460BE8"/>
    <w:rsid w:val="004626D3"/>
    <w:rsid w:val="00470F65"/>
    <w:rsid w:val="004722DF"/>
    <w:rsid w:val="00473A76"/>
    <w:rsid w:val="00477D68"/>
    <w:rsid w:val="00482F4B"/>
    <w:rsid w:val="00490DB0"/>
    <w:rsid w:val="00493B3B"/>
    <w:rsid w:val="00496A45"/>
    <w:rsid w:val="00496E31"/>
    <w:rsid w:val="004A2DD3"/>
    <w:rsid w:val="004B2CD7"/>
    <w:rsid w:val="004C0A8A"/>
    <w:rsid w:val="004D50DE"/>
    <w:rsid w:val="004E430E"/>
    <w:rsid w:val="004F2BB0"/>
    <w:rsid w:val="004F6839"/>
    <w:rsid w:val="004F7867"/>
    <w:rsid w:val="00532818"/>
    <w:rsid w:val="00534B02"/>
    <w:rsid w:val="00536631"/>
    <w:rsid w:val="00536F2C"/>
    <w:rsid w:val="00544D4D"/>
    <w:rsid w:val="00556A12"/>
    <w:rsid w:val="00557BAF"/>
    <w:rsid w:val="0056110F"/>
    <w:rsid w:val="00565506"/>
    <w:rsid w:val="00570BA2"/>
    <w:rsid w:val="00596FD0"/>
    <w:rsid w:val="005A04FA"/>
    <w:rsid w:val="005A71A5"/>
    <w:rsid w:val="005B18AE"/>
    <w:rsid w:val="005C10D0"/>
    <w:rsid w:val="005C5045"/>
    <w:rsid w:val="005C7BE8"/>
    <w:rsid w:val="005D036B"/>
    <w:rsid w:val="005E3090"/>
    <w:rsid w:val="005F0F89"/>
    <w:rsid w:val="005F6118"/>
    <w:rsid w:val="0061195C"/>
    <w:rsid w:val="006344A3"/>
    <w:rsid w:val="00635BE1"/>
    <w:rsid w:val="00660079"/>
    <w:rsid w:val="00674E66"/>
    <w:rsid w:val="006763AC"/>
    <w:rsid w:val="00676EDF"/>
    <w:rsid w:val="00686879"/>
    <w:rsid w:val="00690E07"/>
    <w:rsid w:val="00695804"/>
    <w:rsid w:val="006B389A"/>
    <w:rsid w:val="006B5658"/>
    <w:rsid w:val="006C2BB2"/>
    <w:rsid w:val="006C5938"/>
    <w:rsid w:val="006D139C"/>
    <w:rsid w:val="006D76D2"/>
    <w:rsid w:val="006E1E6E"/>
    <w:rsid w:val="006E3C14"/>
    <w:rsid w:val="006F2446"/>
    <w:rsid w:val="006F3284"/>
    <w:rsid w:val="006F6998"/>
    <w:rsid w:val="00701114"/>
    <w:rsid w:val="00706FB6"/>
    <w:rsid w:val="00711583"/>
    <w:rsid w:val="00715DD7"/>
    <w:rsid w:val="00717AFB"/>
    <w:rsid w:val="00721042"/>
    <w:rsid w:val="00723A59"/>
    <w:rsid w:val="00723FF0"/>
    <w:rsid w:val="00726B90"/>
    <w:rsid w:val="007342A9"/>
    <w:rsid w:val="00734D2E"/>
    <w:rsid w:val="00736D00"/>
    <w:rsid w:val="007447FA"/>
    <w:rsid w:val="00753348"/>
    <w:rsid w:val="00754718"/>
    <w:rsid w:val="007571AB"/>
    <w:rsid w:val="00764A1A"/>
    <w:rsid w:val="0077487F"/>
    <w:rsid w:val="00780CE9"/>
    <w:rsid w:val="007829D1"/>
    <w:rsid w:val="00793B69"/>
    <w:rsid w:val="007A090B"/>
    <w:rsid w:val="007B39EA"/>
    <w:rsid w:val="007C0ADA"/>
    <w:rsid w:val="007C1FB4"/>
    <w:rsid w:val="007C6DBB"/>
    <w:rsid w:val="007E7A3C"/>
    <w:rsid w:val="00800284"/>
    <w:rsid w:val="008019B1"/>
    <w:rsid w:val="00801DB7"/>
    <w:rsid w:val="008124CA"/>
    <w:rsid w:val="00832A5C"/>
    <w:rsid w:val="0083448F"/>
    <w:rsid w:val="00836C03"/>
    <w:rsid w:val="008604E1"/>
    <w:rsid w:val="00873F31"/>
    <w:rsid w:val="00874FCD"/>
    <w:rsid w:val="00877A5B"/>
    <w:rsid w:val="0088498C"/>
    <w:rsid w:val="008C0E90"/>
    <w:rsid w:val="008C6F1C"/>
    <w:rsid w:val="008E5F4A"/>
    <w:rsid w:val="008E778F"/>
    <w:rsid w:val="00900629"/>
    <w:rsid w:val="00900834"/>
    <w:rsid w:val="00903EB0"/>
    <w:rsid w:val="00910A21"/>
    <w:rsid w:val="00911DD2"/>
    <w:rsid w:val="00913AF6"/>
    <w:rsid w:val="009230AF"/>
    <w:rsid w:val="009244E0"/>
    <w:rsid w:val="009266D5"/>
    <w:rsid w:val="00930293"/>
    <w:rsid w:val="009321EF"/>
    <w:rsid w:val="00937582"/>
    <w:rsid w:val="00940927"/>
    <w:rsid w:val="00944A90"/>
    <w:rsid w:val="009575C9"/>
    <w:rsid w:val="00957C7A"/>
    <w:rsid w:val="009622B0"/>
    <w:rsid w:val="00964B65"/>
    <w:rsid w:val="009652BD"/>
    <w:rsid w:val="00970AF0"/>
    <w:rsid w:val="0097387B"/>
    <w:rsid w:val="0097428C"/>
    <w:rsid w:val="009A2DDB"/>
    <w:rsid w:val="009A59CE"/>
    <w:rsid w:val="009A5DA0"/>
    <w:rsid w:val="009F15F9"/>
    <w:rsid w:val="009F3DFA"/>
    <w:rsid w:val="009F4B6A"/>
    <w:rsid w:val="00A0106D"/>
    <w:rsid w:val="00A017CB"/>
    <w:rsid w:val="00A10F47"/>
    <w:rsid w:val="00A16F07"/>
    <w:rsid w:val="00A36600"/>
    <w:rsid w:val="00A50CA2"/>
    <w:rsid w:val="00A63160"/>
    <w:rsid w:val="00A74C24"/>
    <w:rsid w:val="00A97459"/>
    <w:rsid w:val="00AB0DDC"/>
    <w:rsid w:val="00AC5E3D"/>
    <w:rsid w:val="00AD4969"/>
    <w:rsid w:val="00AD4B3F"/>
    <w:rsid w:val="00AD5795"/>
    <w:rsid w:val="00AD5A03"/>
    <w:rsid w:val="00AE5349"/>
    <w:rsid w:val="00B07044"/>
    <w:rsid w:val="00B269D7"/>
    <w:rsid w:val="00B32C9B"/>
    <w:rsid w:val="00B3775F"/>
    <w:rsid w:val="00B63B55"/>
    <w:rsid w:val="00B9331E"/>
    <w:rsid w:val="00BA5EFB"/>
    <w:rsid w:val="00BF422F"/>
    <w:rsid w:val="00BF460C"/>
    <w:rsid w:val="00C02B54"/>
    <w:rsid w:val="00C04BEC"/>
    <w:rsid w:val="00C133F0"/>
    <w:rsid w:val="00C2629D"/>
    <w:rsid w:val="00C537B7"/>
    <w:rsid w:val="00C611F8"/>
    <w:rsid w:val="00C64403"/>
    <w:rsid w:val="00C66416"/>
    <w:rsid w:val="00C75CD3"/>
    <w:rsid w:val="00C81F34"/>
    <w:rsid w:val="00CA1649"/>
    <w:rsid w:val="00CA41F9"/>
    <w:rsid w:val="00CA48C8"/>
    <w:rsid w:val="00CC1EC5"/>
    <w:rsid w:val="00CC3B40"/>
    <w:rsid w:val="00CD4AF7"/>
    <w:rsid w:val="00CD5568"/>
    <w:rsid w:val="00CE56EB"/>
    <w:rsid w:val="00CE698C"/>
    <w:rsid w:val="00CE7136"/>
    <w:rsid w:val="00CF4BD7"/>
    <w:rsid w:val="00CF6A85"/>
    <w:rsid w:val="00D210FB"/>
    <w:rsid w:val="00D23D28"/>
    <w:rsid w:val="00D51014"/>
    <w:rsid w:val="00D579CD"/>
    <w:rsid w:val="00D6179E"/>
    <w:rsid w:val="00D63F08"/>
    <w:rsid w:val="00D67A6F"/>
    <w:rsid w:val="00D71789"/>
    <w:rsid w:val="00D82B28"/>
    <w:rsid w:val="00D83294"/>
    <w:rsid w:val="00D84EBB"/>
    <w:rsid w:val="00D93ADB"/>
    <w:rsid w:val="00D967F7"/>
    <w:rsid w:val="00DA02FE"/>
    <w:rsid w:val="00DA22D2"/>
    <w:rsid w:val="00DA6BF7"/>
    <w:rsid w:val="00DB12E5"/>
    <w:rsid w:val="00DB3059"/>
    <w:rsid w:val="00DC1B3F"/>
    <w:rsid w:val="00DC39FB"/>
    <w:rsid w:val="00DC5431"/>
    <w:rsid w:val="00DD155F"/>
    <w:rsid w:val="00DD4E65"/>
    <w:rsid w:val="00DE4519"/>
    <w:rsid w:val="00DE79B6"/>
    <w:rsid w:val="00DF0A19"/>
    <w:rsid w:val="00DF6C2B"/>
    <w:rsid w:val="00DF7F15"/>
    <w:rsid w:val="00E00728"/>
    <w:rsid w:val="00E1099C"/>
    <w:rsid w:val="00E1342A"/>
    <w:rsid w:val="00E1487D"/>
    <w:rsid w:val="00E30F68"/>
    <w:rsid w:val="00E33FD1"/>
    <w:rsid w:val="00E44965"/>
    <w:rsid w:val="00E50F13"/>
    <w:rsid w:val="00E55006"/>
    <w:rsid w:val="00E626A6"/>
    <w:rsid w:val="00E657ED"/>
    <w:rsid w:val="00E70CCC"/>
    <w:rsid w:val="00E72BBD"/>
    <w:rsid w:val="00E75B21"/>
    <w:rsid w:val="00E81607"/>
    <w:rsid w:val="00E83265"/>
    <w:rsid w:val="00E92FEB"/>
    <w:rsid w:val="00E9306F"/>
    <w:rsid w:val="00EA3DE9"/>
    <w:rsid w:val="00EA6D49"/>
    <w:rsid w:val="00EB38FA"/>
    <w:rsid w:val="00EB71CD"/>
    <w:rsid w:val="00EB7C1D"/>
    <w:rsid w:val="00EC3938"/>
    <w:rsid w:val="00EC766B"/>
    <w:rsid w:val="00EC7932"/>
    <w:rsid w:val="00EE2204"/>
    <w:rsid w:val="00EE4CBE"/>
    <w:rsid w:val="00EF1AF2"/>
    <w:rsid w:val="00EF33A3"/>
    <w:rsid w:val="00EF36B8"/>
    <w:rsid w:val="00EF47B2"/>
    <w:rsid w:val="00F00FC2"/>
    <w:rsid w:val="00F1529D"/>
    <w:rsid w:val="00F314A3"/>
    <w:rsid w:val="00F3581F"/>
    <w:rsid w:val="00F45DBE"/>
    <w:rsid w:val="00F53A03"/>
    <w:rsid w:val="00F7201F"/>
    <w:rsid w:val="00F857D2"/>
    <w:rsid w:val="00F92735"/>
    <w:rsid w:val="00FA387B"/>
    <w:rsid w:val="00FA5A2F"/>
    <w:rsid w:val="00FC503C"/>
    <w:rsid w:val="00FD0E07"/>
    <w:rsid w:val="00FD5515"/>
    <w:rsid w:val="00FD710A"/>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EFB"/>
    <w:pPr>
      <w:spacing w:after="0" w:line="240" w:lineRule="auto"/>
      <w:jc w:val="both"/>
    </w:pPr>
    <w:rPr>
      <w:rFonts w:ascii="Times New Roman" w:eastAsia="Times New Roman" w:hAnsi="Times New Roman" w:cs="Mangal"/>
      <w:sz w:val="26"/>
      <w:szCs w:val="24"/>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A5EFB"/>
    <w:pPr>
      <w:autoSpaceDE w:val="0"/>
      <w:autoSpaceDN w:val="0"/>
      <w:adjustRightInd w:val="0"/>
      <w:spacing w:before="120" w:after="320"/>
      <w:jc w:val="center"/>
    </w:pPr>
    <w:rPr>
      <w:rFonts w:ascii=".VnTimeH" w:eastAsia="MS Mincho" w:hAnsi=".VnTimeH" w:cs="Times New Roman"/>
      <w:b/>
      <w:bCs/>
      <w:sz w:val="32"/>
      <w:szCs w:val="32"/>
      <w:lang w:bidi="ar-SA"/>
    </w:rPr>
  </w:style>
  <w:style w:type="character" w:customStyle="1" w:styleId="TitleChar">
    <w:name w:val="Title Char"/>
    <w:basedOn w:val="DefaultParagraphFont"/>
    <w:link w:val="Title"/>
    <w:rsid w:val="00BA5EFB"/>
    <w:rPr>
      <w:rFonts w:ascii=".VnTimeH" w:eastAsia="MS Mincho" w:hAnsi=".VnTimeH" w:cs="Times New Roman"/>
      <w:b/>
      <w:bCs/>
      <w:sz w:val="32"/>
      <w:szCs w:val="32"/>
    </w:rPr>
  </w:style>
  <w:style w:type="table" w:styleId="TableGrid">
    <w:name w:val="Table Grid"/>
    <w:basedOn w:val="TableNormal"/>
    <w:uiPriority w:val="59"/>
    <w:rsid w:val="00CA41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A2DD3"/>
    <w:pPr>
      <w:tabs>
        <w:tab w:val="center" w:pos="4680"/>
        <w:tab w:val="right" w:pos="9360"/>
      </w:tabs>
    </w:pPr>
  </w:style>
  <w:style w:type="character" w:customStyle="1" w:styleId="HeaderChar">
    <w:name w:val="Header Char"/>
    <w:basedOn w:val="DefaultParagraphFont"/>
    <w:link w:val="Header"/>
    <w:uiPriority w:val="99"/>
    <w:rsid w:val="004A2DD3"/>
    <w:rPr>
      <w:rFonts w:ascii="Times New Roman" w:eastAsia="Times New Roman" w:hAnsi="Times New Roman" w:cs="Mangal"/>
      <w:sz w:val="26"/>
      <w:szCs w:val="24"/>
      <w:lang w:bidi="hi-IN"/>
    </w:rPr>
  </w:style>
  <w:style w:type="paragraph" w:styleId="Footer">
    <w:name w:val="footer"/>
    <w:basedOn w:val="Normal"/>
    <w:link w:val="FooterChar"/>
    <w:uiPriority w:val="99"/>
    <w:semiHidden/>
    <w:unhideWhenUsed/>
    <w:rsid w:val="004A2DD3"/>
    <w:pPr>
      <w:tabs>
        <w:tab w:val="center" w:pos="4680"/>
        <w:tab w:val="right" w:pos="9360"/>
      </w:tabs>
    </w:pPr>
  </w:style>
  <w:style w:type="character" w:customStyle="1" w:styleId="FooterChar">
    <w:name w:val="Footer Char"/>
    <w:basedOn w:val="DefaultParagraphFont"/>
    <w:link w:val="Footer"/>
    <w:uiPriority w:val="99"/>
    <w:semiHidden/>
    <w:rsid w:val="004A2DD3"/>
    <w:rPr>
      <w:rFonts w:ascii="Times New Roman" w:eastAsia="Times New Roman" w:hAnsi="Times New Roman" w:cs="Mangal"/>
      <w:sz w:val="26"/>
      <w:szCs w:val="24"/>
      <w:lang w:bidi="hi-IN"/>
    </w:rPr>
  </w:style>
  <w:style w:type="paragraph" w:styleId="ListParagraph">
    <w:name w:val="List Paragraph"/>
    <w:basedOn w:val="Normal"/>
    <w:uiPriority w:val="34"/>
    <w:qFormat/>
    <w:rsid w:val="00D210FB"/>
    <w:pPr>
      <w:ind w:left="720"/>
      <w:contextualSpacing/>
    </w:pPr>
  </w:style>
  <w:style w:type="paragraph" w:styleId="EndnoteText">
    <w:name w:val="endnote text"/>
    <w:basedOn w:val="Normal"/>
    <w:link w:val="EndnoteTextChar"/>
    <w:uiPriority w:val="99"/>
    <w:semiHidden/>
    <w:unhideWhenUsed/>
    <w:rsid w:val="00EA6D49"/>
    <w:rPr>
      <w:sz w:val="20"/>
      <w:szCs w:val="18"/>
    </w:rPr>
  </w:style>
  <w:style w:type="character" w:customStyle="1" w:styleId="EndnoteTextChar">
    <w:name w:val="Endnote Text Char"/>
    <w:basedOn w:val="DefaultParagraphFont"/>
    <w:link w:val="EndnoteText"/>
    <w:uiPriority w:val="99"/>
    <w:semiHidden/>
    <w:rsid w:val="00EA6D49"/>
    <w:rPr>
      <w:rFonts w:ascii="Times New Roman" w:eastAsia="Times New Roman" w:hAnsi="Times New Roman" w:cs="Mangal"/>
      <w:sz w:val="20"/>
      <w:szCs w:val="18"/>
      <w:lang w:bidi="hi-IN"/>
    </w:rPr>
  </w:style>
  <w:style w:type="character" w:styleId="EndnoteReference">
    <w:name w:val="endnote reference"/>
    <w:basedOn w:val="DefaultParagraphFont"/>
    <w:uiPriority w:val="99"/>
    <w:semiHidden/>
    <w:unhideWhenUsed/>
    <w:rsid w:val="00EA6D49"/>
    <w:rPr>
      <w:vertAlign w:val="superscript"/>
    </w:rPr>
  </w:style>
  <w:style w:type="paragraph" w:styleId="FootnoteText">
    <w:name w:val="footnote text"/>
    <w:basedOn w:val="Normal"/>
    <w:link w:val="FootnoteTextChar"/>
    <w:uiPriority w:val="99"/>
    <w:semiHidden/>
    <w:unhideWhenUsed/>
    <w:rsid w:val="00EA6D49"/>
    <w:rPr>
      <w:sz w:val="20"/>
      <w:szCs w:val="18"/>
    </w:rPr>
  </w:style>
  <w:style w:type="character" w:customStyle="1" w:styleId="FootnoteTextChar">
    <w:name w:val="Footnote Text Char"/>
    <w:basedOn w:val="DefaultParagraphFont"/>
    <w:link w:val="FootnoteText"/>
    <w:uiPriority w:val="99"/>
    <w:semiHidden/>
    <w:rsid w:val="00EA6D49"/>
    <w:rPr>
      <w:rFonts w:ascii="Times New Roman" w:eastAsia="Times New Roman" w:hAnsi="Times New Roman" w:cs="Mangal"/>
      <w:sz w:val="20"/>
      <w:szCs w:val="18"/>
      <w:lang w:bidi="hi-IN"/>
    </w:rPr>
  </w:style>
  <w:style w:type="character" w:styleId="FootnoteReference">
    <w:name w:val="footnote reference"/>
    <w:basedOn w:val="DefaultParagraphFont"/>
    <w:uiPriority w:val="99"/>
    <w:semiHidden/>
    <w:unhideWhenUsed/>
    <w:rsid w:val="00EA6D49"/>
    <w:rPr>
      <w:vertAlign w:val="superscript"/>
    </w:rPr>
  </w:style>
  <w:style w:type="character" w:styleId="Hyperlink">
    <w:name w:val="Hyperlink"/>
    <w:basedOn w:val="DefaultParagraphFont"/>
    <w:uiPriority w:val="99"/>
    <w:unhideWhenUsed/>
    <w:rsid w:val="00D84EBB"/>
    <w:rPr>
      <w:color w:val="0000FF" w:themeColor="hyperlink"/>
      <w:u w:val="single"/>
    </w:rPr>
  </w:style>
  <w:style w:type="paragraph" w:styleId="BalloonText">
    <w:name w:val="Balloon Text"/>
    <w:basedOn w:val="Normal"/>
    <w:link w:val="BalloonTextChar"/>
    <w:uiPriority w:val="99"/>
    <w:semiHidden/>
    <w:unhideWhenUsed/>
    <w:rsid w:val="00444FD6"/>
    <w:rPr>
      <w:rFonts w:ascii="Tahoma" w:hAnsi="Tahoma"/>
      <w:sz w:val="16"/>
      <w:szCs w:val="14"/>
    </w:rPr>
  </w:style>
  <w:style w:type="character" w:customStyle="1" w:styleId="BalloonTextChar">
    <w:name w:val="Balloon Text Char"/>
    <w:basedOn w:val="DefaultParagraphFont"/>
    <w:link w:val="BalloonText"/>
    <w:uiPriority w:val="99"/>
    <w:semiHidden/>
    <w:rsid w:val="00444FD6"/>
    <w:rPr>
      <w:rFonts w:ascii="Tahoma" w:eastAsia="Times New Roman" w:hAnsi="Tahoma" w:cs="Mangal"/>
      <w:sz w:val="16"/>
      <w:szCs w:val="14"/>
      <w:lang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ustoms.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guyenvanlamfc123@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E8A20-4FC6-4DBB-810E-7AA7EA040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15</Pages>
  <Words>4605</Words>
  <Characters>26255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 Nguyen Cuong</dc:creator>
  <cp:lastModifiedBy>Bui Thi Thanh Hoa</cp:lastModifiedBy>
  <cp:revision>30</cp:revision>
  <cp:lastPrinted>2025-05-15T09:24:00Z</cp:lastPrinted>
  <dcterms:created xsi:type="dcterms:W3CDTF">2025-11-28T08:36:00Z</dcterms:created>
  <dcterms:modified xsi:type="dcterms:W3CDTF">2025-12-01T08:04:00Z</dcterms:modified>
</cp:coreProperties>
</file>